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DC" w:rsidRPr="00ED5308" w:rsidRDefault="007646DC" w:rsidP="007646DC">
      <w:pPr>
        <w:jc w:val="center"/>
        <w:rPr>
          <w:rFonts w:ascii="GHEA Grapalat" w:hAnsi="GHEA Grapalat"/>
          <w:b/>
          <w:i/>
          <w:lang w:val="hy-AM"/>
        </w:rPr>
      </w:pPr>
      <w:r w:rsidRPr="00ED5308">
        <w:rPr>
          <w:rFonts w:ascii="GHEA Grapalat" w:hAnsi="GHEA Grapalat"/>
          <w:b/>
          <w:i/>
          <w:lang w:val="hy-AM"/>
        </w:rPr>
        <w:t>Ա Մ Փ Ո Փ Ա Թ Ե Ր Թ</w:t>
      </w:r>
    </w:p>
    <w:p w:rsidR="007646DC" w:rsidRPr="00C15149" w:rsidRDefault="007646DC" w:rsidP="007646DC">
      <w:pPr>
        <w:pStyle w:val="a5"/>
        <w:jc w:val="center"/>
        <w:rPr>
          <w:rFonts w:ascii="GHEA Grapalat" w:hAnsi="GHEA Grapalat"/>
          <w:color w:val="000000"/>
          <w:shd w:val="clear" w:color="auto" w:fill="FFFFFF"/>
          <w:lang w:val="hy-AM"/>
        </w:rPr>
      </w:pPr>
      <w:r w:rsidRPr="005A2C75">
        <w:rPr>
          <w:rFonts w:ascii="GHEA Grapalat" w:hAnsi="GHEA Grapalat"/>
          <w:color w:val="333333"/>
          <w:shd w:val="clear" w:color="auto" w:fill="FFFFFF"/>
          <w:lang w:val="hy-AM"/>
        </w:rPr>
        <w:t>Ջերմուկ համայնքի  ավագանու</w:t>
      </w:r>
      <w:r>
        <w:rPr>
          <w:rFonts w:ascii="GHEA Grapalat" w:hAnsi="GHEA Grapalat"/>
          <w:color w:val="000000"/>
          <w:shd w:val="clear" w:color="auto" w:fill="FFFFFF"/>
          <w:lang w:val="hy-AM"/>
        </w:rPr>
        <w:t xml:space="preserve">  </w:t>
      </w:r>
      <w:r>
        <w:rPr>
          <w:rFonts w:ascii="GHEA Grapalat" w:hAnsi="GHEA Grapalat" w:cs="Sylfaen"/>
          <w:lang w:val="hy-AM"/>
        </w:rPr>
        <w:t>«</w:t>
      </w:r>
      <w:r>
        <w:rPr>
          <w:rFonts w:ascii="GHEA Grapalat" w:hAnsi="GHEA Grapalat"/>
          <w:bCs/>
          <w:color w:val="333333"/>
          <w:shd w:val="clear" w:color="auto" w:fill="FFFFFF"/>
          <w:lang w:val="hy-AM"/>
        </w:rPr>
        <w:t>Ջ</w:t>
      </w:r>
      <w:r w:rsidRPr="00E60C16">
        <w:rPr>
          <w:rFonts w:ascii="GHEA Grapalat" w:hAnsi="GHEA Grapalat"/>
          <w:bCs/>
          <w:color w:val="333333"/>
          <w:shd w:val="clear" w:color="auto" w:fill="FFFFFF"/>
          <w:lang w:val="hy-AM"/>
        </w:rPr>
        <w:t>երմուկ համայնքում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w:t>
      </w:r>
      <w:r w:rsidRPr="00E60C16">
        <w:rPr>
          <w:rFonts w:ascii="GHEA Grapalat" w:hAnsi="GHEA Grapalat"/>
          <w:color w:val="333333"/>
          <w:shd w:val="clear" w:color="auto" w:fill="FFFFFF"/>
          <w:lang w:val="hy-AM"/>
        </w:rPr>
        <w:t xml:space="preserve"> </w:t>
      </w:r>
      <w:r>
        <w:rPr>
          <w:rFonts w:ascii="GHEA Grapalat" w:hAnsi="GHEA Grapalat"/>
          <w:bCs/>
          <w:color w:val="333333"/>
          <w:shd w:val="clear" w:color="auto" w:fill="FFFFFF"/>
          <w:lang w:val="hy-AM"/>
        </w:rPr>
        <w:t>և</w:t>
      </w:r>
      <w:r w:rsidRPr="00E60C16">
        <w:rPr>
          <w:rFonts w:ascii="GHEA Grapalat" w:hAnsi="GHEA Grapalat"/>
          <w:bCs/>
          <w:color w:val="333333"/>
          <w:shd w:val="clear" w:color="auto" w:fill="FFFFFF"/>
          <w:lang w:val="hy-AM"/>
        </w:rPr>
        <w:t xml:space="preserve"> ձմեռային (նոյեմբերի 1-ից ապրիլի 30-ը ներառյալ)</w:t>
      </w:r>
      <w:r w:rsidRPr="00E60C16">
        <w:rPr>
          <w:rFonts w:ascii="GHEA Grapalat" w:hAnsi="GHEA Grapalat"/>
          <w:color w:val="333333"/>
          <w:shd w:val="clear" w:color="auto" w:fill="FFFFFF"/>
          <w:lang w:val="hy-AM"/>
        </w:rPr>
        <w:t xml:space="preserve">  </w:t>
      </w:r>
      <w:r w:rsidRPr="00E60C16">
        <w:rPr>
          <w:rFonts w:ascii="GHEA Grapalat" w:hAnsi="GHEA Grapalat"/>
          <w:bCs/>
          <w:color w:val="333333"/>
          <w:shd w:val="clear" w:color="auto" w:fill="FFFFFF"/>
          <w:lang w:val="hy-AM"/>
        </w:rPr>
        <w:t>սեզոններին հանրային սննդի ծառայության կազմակերպման համար տարածքի օգտագործման կարգը, պայմաններն ու սահմանափակումները սահմանելու մասին</w:t>
      </w:r>
      <w:r>
        <w:rPr>
          <w:rFonts w:ascii="GHEA Grapalat" w:hAnsi="GHEA Grapalat" w:cs="Sylfaen"/>
          <w:lang w:val="hy-AM"/>
        </w:rPr>
        <w:t>»</w:t>
      </w:r>
      <w:r>
        <w:rPr>
          <w:rFonts w:ascii="GHEA Grapalat" w:hAnsi="GHEA Grapalat" w:cs="Sylfaen"/>
          <w:lang w:val="hy-AM"/>
        </w:rPr>
        <w:t xml:space="preserve"> </w:t>
      </w:r>
      <w:r>
        <w:rPr>
          <w:rFonts w:ascii="GHEA Grapalat" w:hAnsi="GHEA Grapalat"/>
          <w:color w:val="333333"/>
          <w:shd w:val="clear" w:color="auto" w:fill="FFFFFF"/>
          <w:lang w:val="hy-AM"/>
        </w:rPr>
        <w:t>որոշման</w:t>
      </w:r>
      <w:bookmarkStart w:id="0" w:name="_GoBack"/>
      <w:bookmarkEnd w:id="0"/>
      <w:r w:rsidRPr="00AD6FD0">
        <w:rPr>
          <w:rFonts w:ascii="GHEA Grapalat" w:hAnsi="GHEA Grapalat"/>
          <w:color w:val="333333"/>
          <w:shd w:val="clear" w:color="auto" w:fill="FFFFFF"/>
          <w:lang w:val="hy-AM"/>
        </w:rPr>
        <w:t xml:space="preserve"> նախագծեր</w:t>
      </w:r>
      <w:r>
        <w:rPr>
          <w:rFonts w:ascii="GHEA Grapalat" w:hAnsi="GHEA Grapalat"/>
          <w:color w:val="333333"/>
          <w:shd w:val="clear" w:color="auto" w:fill="FFFFFF"/>
          <w:lang w:val="hy-AM"/>
        </w:rPr>
        <w:t xml:space="preserve">ի  </w:t>
      </w:r>
      <w:r w:rsidRPr="005A2C75">
        <w:rPr>
          <w:rFonts w:ascii="GHEA Grapalat" w:hAnsi="GHEA Grapalat"/>
          <w:color w:val="333333"/>
          <w:shd w:val="clear" w:color="auto" w:fill="FFFFFF"/>
          <w:lang w:val="hy-AM"/>
        </w:rPr>
        <w:t>վերաբերյալ պետական-իրավական փորձաքննության եզրակացությամբ արված դիտողությունների և առաջարկությունների</w:t>
      </w:r>
      <w:r w:rsidRPr="00C15149">
        <w:rPr>
          <w:rFonts w:ascii="GHEA Grapalat" w:hAnsi="GHEA Grapalat"/>
          <w:color w:val="000000"/>
          <w:shd w:val="clear" w:color="auto" w:fill="FFFFFF"/>
          <w:lang w:val="hy-AM"/>
        </w:rPr>
        <w:t xml:space="preserve"> </w:t>
      </w:r>
    </w:p>
    <w:tbl>
      <w:tblPr>
        <w:tblStyle w:val="a3"/>
        <w:tblW w:w="0" w:type="auto"/>
        <w:tblInd w:w="-743" w:type="dxa"/>
        <w:tblLook w:val="04A0" w:firstRow="1" w:lastRow="0" w:firstColumn="1" w:lastColumn="0" w:noHBand="0" w:noVBand="1"/>
      </w:tblPr>
      <w:tblGrid>
        <w:gridCol w:w="709"/>
        <w:gridCol w:w="5504"/>
        <w:gridCol w:w="7821"/>
      </w:tblGrid>
      <w:tr w:rsidR="007646DC" w:rsidRPr="00E60C16" w:rsidTr="00C65B2F">
        <w:tc>
          <w:tcPr>
            <w:tcW w:w="709" w:type="dxa"/>
            <w:tcBorders>
              <w:top w:val="single" w:sz="4" w:space="0" w:color="auto"/>
              <w:left w:val="single" w:sz="4" w:space="0" w:color="auto"/>
              <w:bottom w:val="single" w:sz="4" w:space="0" w:color="auto"/>
              <w:right w:val="single" w:sz="4" w:space="0" w:color="auto"/>
            </w:tcBorders>
            <w:hideMark/>
          </w:tcPr>
          <w:p w:rsidR="007646DC" w:rsidRPr="00ED5308" w:rsidRDefault="007646DC" w:rsidP="00C65B2F">
            <w:pPr>
              <w:rPr>
                <w:rFonts w:ascii="GHEA Grapalat" w:hAnsi="GHEA Grapalat"/>
                <w:sz w:val="24"/>
                <w:szCs w:val="24"/>
                <w:lang w:val="hy-AM"/>
              </w:rPr>
            </w:pPr>
            <w:r w:rsidRPr="00ED5308">
              <w:rPr>
                <w:rFonts w:ascii="GHEA Grapalat" w:hAnsi="GHEA Grapalat"/>
                <w:sz w:val="24"/>
                <w:szCs w:val="24"/>
                <w:lang w:val="hy-AM"/>
              </w:rPr>
              <w:t>հ/հ</w:t>
            </w:r>
          </w:p>
        </w:tc>
        <w:tc>
          <w:tcPr>
            <w:tcW w:w="5504" w:type="dxa"/>
            <w:tcBorders>
              <w:top w:val="single" w:sz="4" w:space="0" w:color="auto"/>
              <w:left w:val="single" w:sz="4" w:space="0" w:color="auto"/>
              <w:bottom w:val="single" w:sz="4" w:space="0" w:color="auto"/>
              <w:right w:val="single" w:sz="4" w:space="0" w:color="auto"/>
            </w:tcBorders>
          </w:tcPr>
          <w:p w:rsidR="007646DC" w:rsidRPr="005A2C75" w:rsidRDefault="007646DC" w:rsidP="00C65B2F">
            <w:pPr>
              <w:rPr>
                <w:rFonts w:ascii="GHEA Grapalat" w:hAnsi="GHEA Grapalat"/>
                <w:sz w:val="24"/>
                <w:szCs w:val="24"/>
                <w:lang w:val="hy-AM"/>
              </w:rPr>
            </w:pPr>
            <w:r w:rsidRPr="005A2C75">
              <w:rPr>
                <w:rFonts w:ascii="GHEA Grapalat" w:hAnsi="GHEA Grapalat"/>
                <w:sz w:val="24"/>
                <w:szCs w:val="24"/>
                <w:lang w:val="hy-AM"/>
              </w:rPr>
              <w:t xml:space="preserve">ՀՀ Արդարադատության նախարարության գլխավոր քարտուղարի </w:t>
            </w:r>
            <w:r>
              <w:rPr>
                <w:rFonts w:ascii="GHEA Grapalat" w:hAnsi="GHEA Grapalat"/>
                <w:sz w:val="24"/>
                <w:szCs w:val="24"/>
                <w:lang w:val="hy-AM"/>
              </w:rPr>
              <w:t>30</w:t>
            </w:r>
            <w:r w:rsidRPr="005A2C75">
              <w:rPr>
                <w:rFonts w:ascii="Cambria Math" w:hAnsi="Cambria Math" w:cs="Cambria Math"/>
                <w:sz w:val="24"/>
                <w:szCs w:val="24"/>
                <w:lang w:val="hy-AM"/>
              </w:rPr>
              <w:t>․</w:t>
            </w:r>
            <w:r>
              <w:rPr>
                <w:rFonts w:ascii="GHEA Grapalat" w:hAnsi="GHEA Grapalat"/>
                <w:sz w:val="24"/>
                <w:szCs w:val="24"/>
                <w:lang w:val="hy-AM"/>
              </w:rPr>
              <w:t>01</w:t>
            </w:r>
            <w:r w:rsidRPr="005A2C75">
              <w:rPr>
                <w:rFonts w:ascii="Cambria Math" w:hAnsi="Cambria Math" w:cs="Cambria Math"/>
                <w:sz w:val="24"/>
                <w:szCs w:val="24"/>
                <w:lang w:val="hy-AM"/>
              </w:rPr>
              <w:t>․</w:t>
            </w:r>
            <w:r>
              <w:rPr>
                <w:rFonts w:ascii="GHEA Grapalat" w:hAnsi="GHEA Grapalat"/>
                <w:sz w:val="24"/>
                <w:szCs w:val="24"/>
                <w:lang w:val="hy-AM"/>
              </w:rPr>
              <w:t>2025</w:t>
            </w:r>
            <w:r w:rsidRPr="005A2C75">
              <w:rPr>
                <w:rFonts w:ascii="GHEA Grapalat" w:hAnsi="GHEA Grapalat"/>
                <w:sz w:val="24"/>
                <w:szCs w:val="24"/>
                <w:lang w:val="hy-AM"/>
              </w:rPr>
              <w:t xml:space="preserve"> թ</w:t>
            </w:r>
            <w:r w:rsidRPr="005A2C75">
              <w:rPr>
                <w:rFonts w:ascii="Cambria Math" w:hAnsi="Cambria Math" w:cs="Cambria Math"/>
                <w:sz w:val="24"/>
                <w:szCs w:val="24"/>
                <w:lang w:val="hy-AM"/>
              </w:rPr>
              <w:t>․</w:t>
            </w:r>
            <w:r w:rsidRPr="005A2C75">
              <w:rPr>
                <w:rFonts w:ascii="GHEA Grapalat" w:hAnsi="GHEA Grapalat"/>
                <w:sz w:val="24"/>
                <w:szCs w:val="24"/>
                <w:lang w:val="hy-AM"/>
              </w:rPr>
              <w:t xml:space="preserve">               </w:t>
            </w:r>
            <w:r>
              <w:rPr>
                <w:rFonts w:ascii="GHEA Grapalat" w:hAnsi="GHEA Grapalat"/>
                <w:color w:val="333333"/>
                <w:sz w:val="24"/>
                <w:szCs w:val="24"/>
                <w:shd w:val="clear" w:color="auto" w:fill="FFFFFF"/>
                <w:lang w:val="hy-AM"/>
              </w:rPr>
              <w:t>N</w:t>
            </w:r>
            <w:r>
              <w:rPr>
                <w:rFonts w:ascii="GHEA Grapalat" w:hAnsi="GHEA Grapalat"/>
                <w:sz w:val="24"/>
                <w:szCs w:val="24"/>
                <w:lang w:val="hy-AM"/>
              </w:rPr>
              <w:t>/27.1</w:t>
            </w:r>
            <w:r w:rsidRPr="005A2C75">
              <w:rPr>
                <w:rFonts w:ascii="GHEA Grapalat" w:hAnsi="GHEA Grapalat"/>
                <w:sz w:val="24"/>
                <w:szCs w:val="24"/>
                <w:lang w:val="hy-AM"/>
              </w:rPr>
              <w:t>/</w:t>
            </w:r>
            <w:r>
              <w:rPr>
                <w:rFonts w:ascii="GHEA Grapalat" w:hAnsi="GHEA Grapalat"/>
                <w:sz w:val="24"/>
                <w:szCs w:val="24"/>
                <w:lang w:val="hy-AM"/>
              </w:rPr>
              <w:t>3935-2025</w:t>
            </w:r>
            <w:r w:rsidRPr="005A2C75">
              <w:rPr>
                <w:rFonts w:ascii="GHEA Grapalat" w:hAnsi="GHEA Grapalat"/>
                <w:sz w:val="24"/>
                <w:szCs w:val="24"/>
                <w:lang w:val="hy-AM"/>
              </w:rPr>
              <w:t xml:space="preserve"> գրությանը կից պետական փորձագիտական եզրակացությամբ արված դիտողությունները և առաջարկությունները</w:t>
            </w:r>
          </w:p>
          <w:p w:rsidR="007646DC" w:rsidRPr="00ED5308" w:rsidRDefault="007646DC" w:rsidP="00C65B2F">
            <w:pPr>
              <w:rPr>
                <w:rFonts w:ascii="GHEA Grapalat" w:hAnsi="GHEA Grapalat"/>
                <w:sz w:val="24"/>
                <w:szCs w:val="24"/>
                <w:lang w:val="hy-AM"/>
              </w:rPr>
            </w:pPr>
          </w:p>
        </w:tc>
        <w:tc>
          <w:tcPr>
            <w:tcW w:w="7821" w:type="dxa"/>
            <w:tcBorders>
              <w:top w:val="single" w:sz="4" w:space="0" w:color="auto"/>
              <w:left w:val="single" w:sz="4" w:space="0" w:color="auto"/>
              <w:bottom w:val="single" w:sz="4" w:space="0" w:color="auto"/>
              <w:right w:val="single" w:sz="4" w:space="0" w:color="auto"/>
            </w:tcBorders>
          </w:tcPr>
          <w:p w:rsidR="007646DC" w:rsidRPr="00ED5308" w:rsidRDefault="007646DC" w:rsidP="00C65B2F">
            <w:pPr>
              <w:jc w:val="both"/>
              <w:rPr>
                <w:rFonts w:ascii="GHEA Grapalat" w:hAnsi="GHEA Grapalat"/>
                <w:color w:val="000000"/>
                <w:sz w:val="24"/>
                <w:szCs w:val="24"/>
                <w:shd w:val="clear" w:color="auto" w:fill="FFFFFF"/>
                <w:lang w:val="hy-AM"/>
              </w:rPr>
            </w:pPr>
            <w:r w:rsidRPr="00ED5308">
              <w:rPr>
                <w:rFonts w:ascii="GHEA Grapalat" w:hAnsi="GHEA Grapalat"/>
                <w:sz w:val="24"/>
                <w:szCs w:val="24"/>
                <w:lang w:val="hy-AM"/>
              </w:rPr>
              <w:t xml:space="preserve">Նշումներ եզրակացությամբ արված </w:t>
            </w:r>
            <w:r w:rsidRPr="00ED5308">
              <w:rPr>
                <w:rFonts w:ascii="GHEA Grapalat" w:hAnsi="GHEA Grapalat"/>
                <w:color w:val="000000"/>
                <w:sz w:val="24"/>
                <w:szCs w:val="24"/>
                <w:shd w:val="clear" w:color="auto" w:fill="FFFFFF"/>
                <w:lang w:val="hy-AM"/>
              </w:rPr>
              <w:t xml:space="preserve">դիտողություններն </w:t>
            </w:r>
            <w:r>
              <w:rPr>
                <w:rFonts w:ascii="GHEA Grapalat" w:hAnsi="GHEA Grapalat"/>
                <w:color w:val="000000"/>
                <w:sz w:val="24"/>
                <w:szCs w:val="24"/>
                <w:shd w:val="clear" w:color="auto" w:fill="FFFFFF"/>
                <w:lang w:val="hy-AM"/>
              </w:rPr>
              <w:t>ու</w:t>
            </w:r>
            <w:r w:rsidRPr="00ED5308">
              <w:rPr>
                <w:rFonts w:ascii="GHEA Grapalat" w:hAnsi="GHEA Grapalat"/>
                <w:color w:val="000000"/>
                <w:sz w:val="24"/>
                <w:szCs w:val="24"/>
                <w:shd w:val="clear" w:color="auto" w:fill="FFFFFF"/>
                <w:lang w:val="hy-AM"/>
              </w:rPr>
              <w:t xml:space="preserve"> առաջարկությունները ընդունելու (չընդունելու) վերաբերյալ</w:t>
            </w:r>
          </w:p>
          <w:p w:rsidR="007646DC" w:rsidRPr="00ED5308" w:rsidRDefault="007646DC" w:rsidP="00C65B2F">
            <w:pPr>
              <w:rPr>
                <w:rFonts w:ascii="GHEA Grapalat" w:hAnsi="GHEA Grapalat"/>
                <w:sz w:val="24"/>
                <w:szCs w:val="24"/>
                <w:lang w:val="hy-AM"/>
              </w:rPr>
            </w:pPr>
          </w:p>
        </w:tc>
      </w:tr>
      <w:tr w:rsidR="007646DC" w:rsidRPr="00E60C16" w:rsidTr="00C65B2F">
        <w:tc>
          <w:tcPr>
            <w:tcW w:w="14034" w:type="dxa"/>
            <w:gridSpan w:val="3"/>
            <w:tcBorders>
              <w:top w:val="single" w:sz="4" w:space="0" w:color="auto"/>
              <w:left w:val="single" w:sz="4" w:space="0" w:color="auto"/>
              <w:bottom w:val="single" w:sz="4" w:space="0" w:color="auto"/>
              <w:right w:val="single" w:sz="4" w:space="0" w:color="auto"/>
            </w:tcBorders>
          </w:tcPr>
          <w:p w:rsidR="007646DC" w:rsidRPr="003C72FF" w:rsidRDefault="007646DC" w:rsidP="00C65B2F">
            <w:pPr>
              <w:jc w:val="center"/>
              <w:rPr>
                <w:rFonts w:ascii="GHEA Grapalat" w:hAnsi="GHEA Grapalat"/>
                <w:b/>
                <w:color w:val="333333"/>
                <w:shd w:val="clear" w:color="auto" w:fill="FFFFFF"/>
                <w:lang w:val="hy-AM"/>
              </w:rPr>
            </w:pPr>
            <w:r w:rsidRPr="00435261">
              <w:rPr>
                <w:rFonts w:ascii="GHEA Grapalat" w:hAnsi="GHEA Grapalat"/>
                <w:b/>
                <w:color w:val="333333"/>
                <w:shd w:val="clear" w:color="auto" w:fill="FFFFFF"/>
                <w:lang w:val="hy-AM"/>
              </w:rPr>
              <w:t>«Ջերմուկ համայնքում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համար տարածքի օգտագործման կարգը, պայմաններն ու սահմանափակումները սահմանելու մասին»</w:t>
            </w:r>
            <w:r>
              <w:rPr>
                <w:rFonts w:ascii="GHEA Grapalat" w:hAnsi="GHEA Grapalat" w:cs="Sylfaen"/>
                <w:lang w:val="hy-AM"/>
              </w:rPr>
              <w:t xml:space="preserve"> </w:t>
            </w:r>
            <w:r>
              <w:rPr>
                <w:rFonts w:ascii="GHEA Grapalat" w:hAnsi="GHEA Grapalat"/>
                <w:b/>
                <w:color w:val="333333"/>
                <w:shd w:val="clear" w:color="auto" w:fill="FFFFFF"/>
                <w:lang w:val="hy-AM"/>
              </w:rPr>
              <w:t>որոշման նախագծի վերաբերյալ</w:t>
            </w:r>
          </w:p>
        </w:tc>
      </w:tr>
      <w:tr w:rsidR="007646DC" w:rsidRPr="0028055F" w:rsidTr="00C65B2F">
        <w:tc>
          <w:tcPr>
            <w:tcW w:w="709" w:type="dxa"/>
            <w:tcBorders>
              <w:top w:val="single" w:sz="4" w:space="0" w:color="auto"/>
              <w:left w:val="single" w:sz="4" w:space="0" w:color="auto"/>
              <w:bottom w:val="single" w:sz="4" w:space="0" w:color="auto"/>
              <w:right w:val="single" w:sz="4" w:space="0" w:color="auto"/>
            </w:tcBorders>
            <w:hideMark/>
          </w:tcPr>
          <w:p w:rsidR="007646DC" w:rsidRPr="00ED5308" w:rsidRDefault="007646DC" w:rsidP="00C65B2F">
            <w:pPr>
              <w:rPr>
                <w:rFonts w:ascii="GHEA Grapalat" w:hAnsi="GHEA Grapalat"/>
                <w:sz w:val="24"/>
                <w:szCs w:val="24"/>
                <w:lang w:val="hy-AM"/>
              </w:rPr>
            </w:pPr>
            <w:r w:rsidRPr="00ED5308">
              <w:rPr>
                <w:rFonts w:ascii="GHEA Grapalat" w:hAnsi="GHEA Grapalat"/>
                <w:sz w:val="24"/>
                <w:szCs w:val="24"/>
                <w:lang w:val="hy-AM"/>
              </w:rPr>
              <w:t>1</w:t>
            </w:r>
          </w:p>
        </w:tc>
        <w:tc>
          <w:tcPr>
            <w:tcW w:w="5504" w:type="dxa"/>
            <w:tcBorders>
              <w:top w:val="single" w:sz="4" w:space="0" w:color="auto"/>
              <w:left w:val="single" w:sz="4" w:space="0" w:color="auto"/>
              <w:bottom w:val="single" w:sz="4" w:space="0" w:color="auto"/>
              <w:right w:val="single" w:sz="4" w:space="0" w:color="auto"/>
            </w:tcBorders>
          </w:tcPr>
          <w:p w:rsidR="007646DC" w:rsidRPr="00782248" w:rsidRDefault="007646DC" w:rsidP="00C65B2F">
            <w:pPr>
              <w:pStyle w:val="a5"/>
              <w:shd w:val="clear" w:color="auto" w:fill="FFFFFF"/>
              <w:spacing w:before="0" w:beforeAutospacing="0" w:after="0" w:afterAutospacing="0"/>
              <w:rPr>
                <w:rFonts w:ascii="GHEA Grapalat" w:hAnsi="GHEA Grapalat"/>
                <w:lang w:val="hy-AM"/>
              </w:rPr>
            </w:pPr>
            <w:r w:rsidRPr="00782248">
              <w:rPr>
                <w:rFonts w:ascii="GHEA Grapalat" w:hAnsi="GHEA Grapalat" w:cs="Sylfaen"/>
                <w:color w:val="000000"/>
                <w:shd w:val="clear" w:color="auto" w:fill="FFFFFF"/>
                <w:lang w:val="hy-AM"/>
              </w:rPr>
              <w:t xml:space="preserve">Նկատի </w:t>
            </w:r>
            <w:r w:rsidRPr="00782248">
              <w:rPr>
                <w:rFonts w:ascii="GHEA Grapalat" w:hAnsi="GHEA Grapalat" w:cs="Cambria Math"/>
                <w:color w:val="000000"/>
                <w:lang w:val="hy-AM"/>
              </w:rPr>
              <w:t xml:space="preserve">ունենալով </w:t>
            </w:r>
            <w:r>
              <w:rPr>
                <w:rFonts w:ascii="GHEA Grapalat" w:hAnsi="GHEA Grapalat"/>
                <w:color w:val="000000"/>
                <w:shd w:val="clear" w:color="auto" w:fill="FFFFFF"/>
                <w:lang w:val="hy-AM"/>
              </w:rPr>
              <w:t>«Նորմատիվ իրավական ակտերի մասին» օրենքի</w:t>
            </w:r>
            <w:r w:rsidRPr="00782248">
              <w:rPr>
                <w:rFonts w:ascii="GHEA Grapalat" w:hAnsi="GHEA Grapalat"/>
                <w:color w:val="000000"/>
                <w:shd w:val="clear" w:color="auto" w:fill="FFFFFF"/>
                <w:lang w:val="hy-AM"/>
              </w:rPr>
              <w:t xml:space="preserve"> 11-րդ հոդվածի 1-ին մասի 2-րդ կետի կարգավորումը անհրաժեշտ է նորմատիվ իրավական ակտի վավերապայմանները նախատեսել հերթականությամբ:</w:t>
            </w:r>
          </w:p>
        </w:tc>
        <w:tc>
          <w:tcPr>
            <w:tcW w:w="7821" w:type="dxa"/>
            <w:tcBorders>
              <w:top w:val="single" w:sz="4" w:space="0" w:color="auto"/>
              <w:left w:val="single" w:sz="4" w:space="0" w:color="auto"/>
              <w:bottom w:val="single" w:sz="4" w:space="0" w:color="auto"/>
              <w:right w:val="single" w:sz="4" w:space="0" w:color="auto"/>
            </w:tcBorders>
            <w:hideMark/>
          </w:tcPr>
          <w:p w:rsidR="007646DC" w:rsidRDefault="007646DC" w:rsidP="00C65B2F">
            <w:pPr>
              <w:spacing w:line="360" w:lineRule="auto"/>
              <w:jc w:val="center"/>
              <w:rPr>
                <w:rFonts w:ascii="GHEA Grapalat" w:hAnsi="GHEA Grapalat"/>
                <w:szCs w:val="24"/>
                <w:lang w:val="hy-AM"/>
              </w:rPr>
            </w:pPr>
          </w:p>
          <w:p w:rsidR="007646DC" w:rsidRPr="00E806C1" w:rsidRDefault="007646DC" w:rsidP="00C65B2F">
            <w:pPr>
              <w:spacing w:line="360" w:lineRule="auto"/>
              <w:jc w:val="center"/>
              <w:rPr>
                <w:rFonts w:ascii="Times New Roman" w:hAnsi="Times New Roman" w:cs="Times New Roman"/>
                <w:bCs/>
                <w:iCs/>
                <w:color w:val="000000" w:themeColor="text1"/>
                <w:szCs w:val="24"/>
                <w:lang w:val="hy-AM"/>
              </w:rPr>
            </w:pPr>
            <w:r>
              <w:rPr>
                <w:rFonts w:ascii="GHEA Grapalat" w:hAnsi="GHEA Grapalat"/>
                <w:szCs w:val="24"/>
                <w:lang w:val="hy-AM"/>
              </w:rPr>
              <w:t>Ընդունվել է</w:t>
            </w:r>
          </w:p>
        </w:tc>
      </w:tr>
      <w:tr w:rsidR="007646DC" w:rsidRPr="0028055F" w:rsidTr="00C65B2F">
        <w:tc>
          <w:tcPr>
            <w:tcW w:w="709" w:type="dxa"/>
            <w:tcBorders>
              <w:top w:val="single" w:sz="4" w:space="0" w:color="auto"/>
              <w:left w:val="single" w:sz="4" w:space="0" w:color="auto"/>
              <w:bottom w:val="single" w:sz="4" w:space="0" w:color="auto"/>
              <w:right w:val="single" w:sz="4" w:space="0" w:color="auto"/>
            </w:tcBorders>
          </w:tcPr>
          <w:p w:rsidR="007646DC" w:rsidRPr="00ED5308" w:rsidRDefault="007646DC" w:rsidP="00C65B2F">
            <w:pPr>
              <w:rPr>
                <w:rFonts w:ascii="GHEA Grapalat" w:hAnsi="GHEA Grapalat"/>
                <w:sz w:val="24"/>
                <w:szCs w:val="24"/>
                <w:lang w:val="hy-AM"/>
              </w:rPr>
            </w:pPr>
            <w:r>
              <w:rPr>
                <w:rFonts w:ascii="GHEA Grapalat" w:hAnsi="GHEA Grapalat"/>
                <w:sz w:val="24"/>
                <w:szCs w:val="24"/>
                <w:lang w:val="hy-AM"/>
              </w:rPr>
              <w:t>2</w:t>
            </w:r>
          </w:p>
        </w:tc>
        <w:tc>
          <w:tcPr>
            <w:tcW w:w="5504" w:type="dxa"/>
            <w:tcBorders>
              <w:top w:val="single" w:sz="4" w:space="0" w:color="auto"/>
              <w:left w:val="single" w:sz="4" w:space="0" w:color="auto"/>
              <w:bottom w:val="single" w:sz="4" w:space="0" w:color="auto"/>
              <w:right w:val="single" w:sz="4" w:space="0" w:color="auto"/>
            </w:tcBorders>
          </w:tcPr>
          <w:p w:rsidR="007646DC" w:rsidRPr="00782248" w:rsidRDefault="007646DC" w:rsidP="00C65B2F">
            <w:pPr>
              <w:shd w:val="clear" w:color="auto" w:fill="FFFFFF"/>
              <w:tabs>
                <w:tab w:val="left" w:pos="0"/>
                <w:tab w:val="left" w:pos="540"/>
              </w:tabs>
              <w:jc w:val="both"/>
              <w:textAlignment w:val="baseline"/>
              <w:rPr>
                <w:rFonts w:ascii="GHEA Grapalat" w:eastAsia="Tahoma" w:hAnsi="GHEA Grapalat" w:cs="Arian AMU"/>
                <w:sz w:val="24"/>
                <w:szCs w:val="24"/>
                <w:lang w:val="hy-AM"/>
              </w:rPr>
            </w:pPr>
            <w:r w:rsidRPr="00782248">
              <w:rPr>
                <w:rFonts w:ascii="GHEA Grapalat" w:hAnsi="GHEA Grapalat" w:cs="Sylfaen"/>
                <w:color w:val="000000"/>
                <w:sz w:val="24"/>
                <w:szCs w:val="24"/>
                <w:shd w:val="clear" w:color="auto" w:fill="FFFFFF"/>
                <w:lang w:val="hy-AM"/>
              </w:rPr>
              <w:t>Նկատի</w:t>
            </w:r>
            <w:r w:rsidRPr="00782248">
              <w:rPr>
                <w:rFonts w:ascii="GHEA Grapalat" w:hAnsi="GHEA Grapalat"/>
                <w:color w:val="000000"/>
                <w:sz w:val="24"/>
                <w:szCs w:val="24"/>
                <w:shd w:val="clear" w:color="auto" w:fill="FFFFFF"/>
                <w:lang w:val="hy-AM"/>
              </w:rPr>
              <w:t xml:space="preserve"> ունենալով </w:t>
            </w:r>
            <w:r w:rsidRPr="00782248">
              <w:rPr>
                <w:rFonts w:ascii="GHEA Grapalat" w:hAnsi="GHEA Grapalat"/>
                <w:sz w:val="24"/>
                <w:szCs w:val="24"/>
                <w:lang w:val="hy-AM"/>
              </w:rPr>
              <w:t xml:space="preserve">«Տեղական ինքնակառավարման մասին» օրենքի 18-րդ հոդվածի 1-ին մասի 41.3-րդ կետի կարգավորումը անհրաժեշտ է Նախագծի վերնագիրը համապատասխանեցնել Նախագծի 1-ին կետի բովանդակությանը, միաժամանակ Նախագծի 1-ին կետում անհրաժեշտ է բացել </w:t>
            </w:r>
            <w:r w:rsidRPr="00782248">
              <w:rPr>
                <w:rFonts w:ascii="GHEA Grapalat" w:hAnsi="GHEA Grapalat"/>
                <w:b/>
                <w:i/>
                <w:sz w:val="24"/>
                <w:szCs w:val="24"/>
                <w:lang w:val="hy-AM"/>
              </w:rPr>
              <w:t>«ՀՀ»</w:t>
            </w:r>
            <w:r w:rsidRPr="00782248">
              <w:rPr>
                <w:rFonts w:ascii="GHEA Grapalat" w:hAnsi="GHEA Grapalat"/>
                <w:sz w:val="24"/>
                <w:szCs w:val="24"/>
                <w:lang w:val="hy-AM"/>
              </w:rPr>
              <w:t xml:space="preserve"> հապավումը, </w:t>
            </w:r>
            <w:r w:rsidRPr="00782248">
              <w:rPr>
                <w:rFonts w:ascii="GHEA Grapalat" w:hAnsi="GHEA Grapalat"/>
                <w:color w:val="000000"/>
                <w:sz w:val="24"/>
                <w:szCs w:val="24"/>
                <w:shd w:val="clear" w:color="auto" w:fill="FFFFFF"/>
                <w:lang w:val="hy-AM"/>
              </w:rPr>
              <w:t>նկատի ունենալով</w:t>
            </w:r>
            <w:r w:rsidRPr="00782248">
              <w:rPr>
                <w:rFonts w:ascii="GHEA Grapalat" w:hAnsi="GHEA Grapalat"/>
                <w:b/>
                <w:color w:val="000000"/>
                <w:sz w:val="24"/>
                <w:szCs w:val="24"/>
                <w:shd w:val="clear" w:color="auto" w:fill="FFFFFF"/>
                <w:lang w:val="hy-AM"/>
              </w:rPr>
              <w:t xml:space="preserve"> </w:t>
            </w:r>
            <w:r w:rsidRPr="00782248">
              <w:rPr>
                <w:rFonts w:ascii="GHEA Grapalat" w:hAnsi="GHEA Grapalat" w:cs="Sylfaen"/>
                <w:sz w:val="24"/>
                <w:szCs w:val="24"/>
                <w:lang w:val="hy-AM"/>
              </w:rPr>
              <w:t>«Նորմատիվ իրավական ակտերի մասին» օրենքի 21-րդ հոդվածի</w:t>
            </w:r>
            <w:r w:rsidRPr="00782248">
              <w:rPr>
                <w:rFonts w:ascii="GHEA Grapalat" w:hAnsi="GHEA Grapalat" w:cs="Sylfaen"/>
                <w:bCs/>
                <w:sz w:val="24"/>
                <w:szCs w:val="24"/>
                <w:lang w:val="pt-BR"/>
              </w:rPr>
              <w:t xml:space="preserve"> 2-րդ </w:t>
            </w:r>
            <w:r w:rsidRPr="00782248">
              <w:rPr>
                <w:rFonts w:ascii="GHEA Grapalat" w:hAnsi="GHEA Grapalat" w:cs="Sylfaen"/>
                <w:bCs/>
                <w:sz w:val="24"/>
                <w:szCs w:val="24"/>
                <w:lang w:val="pt-BR"/>
              </w:rPr>
              <w:lastRenderedPageBreak/>
              <w:t>մասի կարգավորումը:</w:t>
            </w:r>
          </w:p>
          <w:p w:rsidR="007646DC" w:rsidRPr="00782248" w:rsidRDefault="007646DC" w:rsidP="00C65B2F">
            <w:pPr>
              <w:pStyle w:val="a8"/>
              <w:shd w:val="clear" w:color="auto" w:fill="FFFFFF"/>
              <w:tabs>
                <w:tab w:val="left" w:pos="0"/>
                <w:tab w:val="left" w:pos="540"/>
              </w:tabs>
              <w:ind w:left="0"/>
              <w:jc w:val="both"/>
              <w:textAlignment w:val="baseline"/>
              <w:rPr>
                <w:rFonts w:ascii="GHEA Grapalat" w:eastAsia="Tahoma" w:hAnsi="GHEA Grapalat" w:cs="Arian AMU"/>
                <w:sz w:val="24"/>
                <w:szCs w:val="24"/>
                <w:lang w:val="hy-AM"/>
              </w:rPr>
            </w:pPr>
            <w:r>
              <w:rPr>
                <w:rFonts w:ascii="GHEA Grapalat" w:hAnsi="GHEA Grapalat" w:cs="Sylfaen"/>
                <w:bCs/>
                <w:sz w:val="24"/>
                <w:szCs w:val="24"/>
                <w:lang w:val="pt-BR"/>
              </w:rPr>
              <w:t xml:space="preserve">Նույն դիտարկումը վերաբերում է նաև Նախագծի Հավելվածի </w:t>
            </w:r>
            <w:r>
              <w:rPr>
                <w:rFonts w:ascii="GHEA Grapalat" w:hAnsi="GHEA Grapalat" w:cs="Sylfaen"/>
                <w:sz w:val="24"/>
                <w:szCs w:val="24"/>
                <w:lang w:val="hy-AM"/>
              </w:rPr>
              <w:t>(այսուհետ՝ Հավելված)</w:t>
            </w:r>
            <w:r>
              <w:rPr>
                <w:rFonts w:ascii="GHEA Grapalat" w:hAnsi="GHEA Grapalat" w:cs="Sylfaen"/>
                <w:bCs/>
                <w:sz w:val="24"/>
                <w:szCs w:val="24"/>
                <w:lang w:val="pt-BR"/>
              </w:rPr>
              <w:t xml:space="preserve"> վերնագրին:</w:t>
            </w:r>
          </w:p>
        </w:tc>
        <w:tc>
          <w:tcPr>
            <w:tcW w:w="7821" w:type="dxa"/>
            <w:tcBorders>
              <w:top w:val="single" w:sz="4" w:space="0" w:color="auto"/>
              <w:left w:val="single" w:sz="4" w:space="0" w:color="auto"/>
              <w:bottom w:val="single" w:sz="4" w:space="0" w:color="auto"/>
              <w:right w:val="single" w:sz="4" w:space="0" w:color="auto"/>
            </w:tcBorders>
          </w:tcPr>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r>
              <w:rPr>
                <w:rFonts w:ascii="GHEA Grapalat" w:hAnsi="GHEA Grapalat"/>
                <w:szCs w:val="24"/>
                <w:lang w:val="hy-AM"/>
              </w:rPr>
              <w:t>Ընդունվել է</w:t>
            </w:r>
          </w:p>
        </w:tc>
      </w:tr>
      <w:tr w:rsidR="007646DC" w:rsidRPr="0028055F" w:rsidTr="00C65B2F">
        <w:tc>
          <w:tcPr>
            <w:tcW w:w="709" w:type="dxa"/>
            <w:tcBorders>
              <w:top w:val="single" w:sz="4" w:space="0" w:color="auto"/>
              <w:left w:val="single" w:sz="4" w:space="0" w:color="auto"/>
              <w:bottom w:val="single" w:sz="4" w:space="0" w:color="auto"/>
              <w:right w:val="single" w:sz="4" w:space="0" w:color="auto"/>
            </w:tcBorders>
          </w:tcPr>
          <w:p w:rsidR="007646DC" w:rsidRDefault="007646DC" w:rsidP="00C65B2F">
            <w:pPr>
              <w:rPr>
                <w:rFonts w:ascii="GHEA Grapalat" w:hAnsi="GHEA Grapalat"/>
                <w:sz w:val="24"/>
                <w:szCs w:val="24"/>
                <w:lang w:val="hy-AM"/>
              </w:rPr>
            </w:pPr>
            <w:r>
              <w:rPr>
                <w:rFonts w:ascii="GHEA Grapalat" w:hAnsi="GHEA Grapalat"/>
                <w:sz w:val="24"/>
                <w:szCs w:val="24"/>
                <w:lang w:val="hy-AM"/>
              </w:rPr>
              <w:lastRenderedPageBreak/>
              <w:t>3</w:t>
            </w:r>
          </w:p>
        </w:tc>
        <w:tc>
          <w:tcPr>
            <w:tcW w:w="5504" w:type="dxa"/>
            <w:tcBorders>
              <w:top w:val="single" w:sz="4" w:space="0" w:color="auto"/>
              <w:left w:val="single" w:sz="4" w:space="0" w:color="auto"/>
              <w:bottom w:val="single" w:sz="4" w:space="0" w:color="auto"/>
              <w:right w:val="single" w:sz="4" w:space="0" w:color="auto"/>
            </w:tcBorders>
          </w:tcPr>
          <w:p w:rsidR="007646DC" w:rsidRPr="00A45B28" w:rsidRDefault="007646DC" w:rsidP="00C65B2F">
            <w:pPr>
              <w:shd w:val="clear" w:color="auto" w:fill="FFFFFF"/>
              <w:tabs>
                <w:tab w:val="left" w:pos="0"/>
                <w:tab w:val="left" w:pos="540"/>
              </w:tabs>
              <w:textAlignment w:val="baseline"/>
              <w:rPr>
                <w:rFonts w:ascii="GHEA Grapalat" w:eastAsia="Tahoma" w:hAnsi="GHEA Grapalat" w:cs="Arian AMU"/>
                <w:sz w:val="24"/>
                <w:szCs w:val="24"/>
                <w:lang w:val="hy-AM"/>
              </w:rPr>
            </w:pPr>
            <w:r w:rsidRPr="00A45B28">
              <w:rPr>
                <w:rFonts w:ascii="GHEA Grapalat" w:eastAsia="Tahoma" w:hAnsi="GHEA Grapalat" w:cs="Arian AMU"/>
                <w:sz w:val="24"/>
                <w:szCs w:val="24"/>
                <w:lang w:val="hy-AM"/>
              </w:rPr>
              <w:t xml:space="preserve">Հավելվածի վավերապայմաններում անհրաժեշտ է լրացնել </w:t>
            </w:r>
            <w:r w:rsidRPr="00A45B28">
              <w:rPr>
                <w:rFonts w:ascii="GHEA Grapalat" w:eastAsia="Tahoma" w:hAnsi="GHEA Grapalat" w:cs="Arian AMU"/>
                <w:b/>
                <w:i/>
                <w:sz w:val="24"/>
                <w:szCs w:val="24"/>
                <w:lang w:val="hy-AM"/>
              </w:rPr>
              <w:t>«Հայաստանի Հանրապետության Վայոց ձորի մարզի»</w:t>
            </w:r>
            <w:r w:rsidRPr="00A45B28">
              <w:rPr>
                <w:rFonts w:ascii="GHEA Grapalat" w:eastAsia="Tahoma" w:hAnsi="GHEA Grapalat" w:cs="Arian AMU"/>
                <w:sz w:val="24"/>
                <w:szCs w:val="24"/>
                <w:lang w:val="hy-AM"/>
              </w:rPr>
              <w:t xml:space="preserve"> բառերը:</w:t>
            </w:r>
          </w:p>
          <w:p w:rsidR="007646DC" w:rsidRDefault="007646DC" w:rsidP="00C65B2F">
            <w:pPr>
              <w:pStyle w:val="a5"/>
              <w:shd w:val="clear" w:color="auto" w:fill="FFFFFF"/>
              <w:spacing w:before="0" w:beforeAutospacing="0" w:after="0" w:afterAutospacing="0" w:line="360" w:lineRule="auto"/>
              <w:rPr>
                <w:rFonts w:ascii="GHEA Grapalat" w:hAnsi="GHEA Grapalat" w:cs="Sylfaen"/>
                <w:lang w:val="hy-AM"/>
              </w:rPr>
            </w:pPr>
          </w:p>
        </w:tc>
        <w:tc>
          <w:tcPr>
            <w:tcW w:w="7821" w:type="dxa"/>
            <w:tcBorders>
              <w:top w:val="single" w:sz="4" w:space="0" w:color="auto"/>
              <w:left w:val="single" w:sz="4" w:space="0" w:color="auto"/>
              <w:bottom w:val="single" w:sz="4" w:space="0" w:color="auto"/>
              <w:right w:val="single" w:sz="4" w:space="0" w:color="auto"/>
            </w:tcBorders>
          </w:tcPr>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r>
              <w:rPr>
                <w:rFonts w:ascii="GHEA Grapalat" w:hAnsi="GHEA Grapalat"/>
                <w:szCs w:val="24"/>
                <w:lang w:val="hy-AM"/>
              </w:rPr>
              <w:t>Ընդունվել է</w:t>
            </w:r>
          </w:p>
        </w:tc>
      </w:tr>
      <w:tr w:rsidR="007646DC" w:rsidRPr="0028055F" w:rsidTr="00C65B2F">
        <w:tc>
          <w:tcPr>
            <w:tcW w:w="709" w:type="dxa"/>
            <w:tcBorders>
              <w:top w:val="single" w:sz="4" w:space="0" w:color="auto"/>
              <w:left w:val="single" w:sz="4" w:space="0" w:color="auto"/>
              <w:bottom w:val="single" w:sz="4" w:space="0" w:color="auto"/>
              <w:right w:val="single" w:sz="4" w:space="0" w:color="auto"/>
            </w:tcBorders>
          </w:tcPr>
          <w:p w:rsidR="007646DC" w:rsidRDefault="007646DC" w:rsidP="00C65B2F">
            <w:pPr>
              <w:rPr>
                <w:rFonts w:ascii="GHEA Grapalat" w:hAnsi="GHEA Grapalat"/>
                <w:sz w:val="24"/>
                <w:szCs w:val="24"/>
                <w:lang w:val="hy-AM"/>
              </w:rPr>
            </w:pPr>
            <w:r>
              <w:rPr>
                <w:rFonts w:ascii="GHEA Grapalat" w:hAnsi="GHEA Grapalat"/>
                <w:sz w:val="24"/>
                <w:szCs w:val="24"/>
                <w:lang w:val="hy-AM"/>
              </w:rPr>
              <w:t>4</w:t>
            </w:r>
          </w:p>
        </w:tc>
        <w:tc>
          <w:tcPr>
            <w:tcW w:w="5504" w:type="dxa"/>
            <w:tcBorders>
              <w:top w:val="single" w:sz="4" w:space="0" w:color="auto"/>
              <w:left w:val="single" w:sz="4" w:space="0" w:color="auto"/>
              <w:bottom w:val="single" w:sz="4" w:space="0" w:color="auto"/>
              <w:right w:val="single" w:sz="4" w:space="0" w:color="auto"/>
            </w:tcBorders>
          </w:tcPr>
          <w:p w:rsidR="007646DC" w:rsidRPr="00A45B28" w:rsidRDefault="007646DC" w:rsidP="00C65B2F">
            <w:pPr>
              <w:shd w:val="clear" w:color="auto" w:fill="FFFFFF"/>
              <w:tabs>
                <w:tab w:val="left" w:pos="0"/>
                <w:tab w:val="left" w:pos="360"/>
                <w:tab w:val="left" w:pos="450"/>
                <w:tab w:val="left" w:pos="540"/>
              </w:tabs>
              <w:jc w:val="both"/>
              <w:rPr>
                <w:rFonts w:ascii="GHEA Grapalat" w:hAnsi="GHEA Grapalat"/>
                <w:bCs/>
                <w:sz w:val="24"/>
                <w:szCs w:val="24"/>
                <w:lang w:val="hy-AM"/>
              </w:rPr>
            </w:pPr>
            <w:r w:rsidRPr="00A45B28">
              <w:rPr>
                <w:rFonts w:ascii="GHEA Grapalat" w:hAnsi="GHEA Grapalat" w:cs="Sylfaen"/>
                <w:color w:val="000000"/>
                <w:sz w:val="24"/>
                <w:szCs w:val="24"/>
                <w:shd w:val="clear" w:color="auto" w:fill="FFFFFF"/>
                <w:lang w:val="hy-AM"/>
              </w:rPr>
              <w:t>Հավելվածի 5-րդ կետի 3-րդ ենթակետում նշված ե</w:t>
            </w:r>
            <w:r w:rsidRPr="00A45B28">
              <w:rPr>
                <w:rFonts w:ascii="GHEA Grapalat" w:hAnsi="GHEA Grapalat"/>
                <w:color w:val="000000"/>
                <w:sz w:val="24"/>
                <w:szCs w:val="24"/>
                <w:shd w:val="clear" w:color="auto" w:fill="FFFFFF"/>
                <w:lang w:val="hy-AM"/>
              </w:rPr>
              <w:t xml:space="preserve">նթաօրենսդրական նորմատիվ իրավական ակտի լրիվ անվանումը անհրաժեշտ է շտկել, նկատի ունենալով </w:t>
            </w:r>
            <w:r w:rsidRPr="00A45B28">
              <w:rPr>
                <w:rFonts w:ascii="GHEA Grapalat" w:hAnsi="GHEA Grapalat" w:cs="Sylfaen"/>
                <w:sz w:val="24"/>
                <w:szCs w:val="24"/>
                <w:lang w:val="hy-AM"/>
              </w:rPr>
              <w:t>«Նորմատիվ իրավական ակտերի մասին» օրենքի 18-րդ հոդվածի</w:t>
            </w:r>
            <w:r w:rsidRPr="00A45B28">
              <w:rPr>
                <w:rFonts w:ascii="GHEA Grapalat" w:hAnsi="GHEA Grapalat" w:cs="Sylfaen"/>
                <w:bCs/>
                <w:sz w:val="24"/>
                <w:szCs w:val="24"/>
                <w:lang w:val="pt-BR"/>
              </w:rPr>
              <w:t xml:space="preserve"> 6-րդ մասի իրավակարգավորումը, որի համաձայն՝ </w:t>
            </w:r>
            <w:r w:rsidRPr="00A45B28">
              <w:rPr>
                <w:rFonts w:ascii="GHEA Grapalat" w:hAnsi="GHEA Grapalat"/>
                <w:i/>
                <w:color w:val="000000"/>
                <w:sz w:val="24"/>
                <w:szCs w:val="24"/>
                <w:shd w:val="clear" w:color="auto" w:fill="FFFFFF"/>
                <w:lang w:val="hy-AM"/>
              </w:rPr>
              <w:t>ենթաօրենսդրական նորմատիվ իրավական ակտի լրիվ անվանումը հիշատակելիս դրանում հետևյալ հաջորդականությամբ ներառվում են այդ ակտն ընդունող մարմնի անվանումը, ընդունման տարին, ամիսը (տառերով), ամսաթիվը, ակտի վերնագիրը, ակտի հերթական համարը, բնույթը և տեսակը:</w:t>
            </w:r>
          </w:p>
          <w:p w:rsidR="007646DC" w:rsidRDefault="007646DC" w:rsidP="00C65B2F">
            <w:pPr>
              <w:pStyle w:val="a5"/>
              <w:shd w:val="clear" w:color="auto" w:fill="FFFFFF"/>
              <w:spacing w:before="0" w:beforeAutospacing="0" w:after="0" w:afterAutospacing="0"/>
              <w:rPr>
                <w:rFonts w:ascii="GHEA Grapalat" w:hAnsi="GHEA Grapalat" w:cs="Sylfaen"/>
                <w:lang w:val="hy-AM"/>
              </w:rPr>
            </w:pPr>
          </w:p>
        </w:tc>
        <w:tc>
          <w:tcPr>
            <w:tcW w:w="7821" w:type="dxa"/>
            <w:tcBorders>
              <w:top w:val="single" w:sz="4" w:space="0" w:color="auto"/>
              <w:left w:val="single" w:sz="4" w:space="0" w:color="auto"/>
              <w:bottom w:val="single" w:sz="4" w:space="0" w:color="auto"/>
              <w:right w:val="single" w:sz="4" w:space="0" w:color="auto"/>
            </w:tcBorders>
          </w:tcPr>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r>
              <w:rPr>
                <w:rFonts w:ascii="GHEA Grapalat" w:hAnsi="GHEA Grapalat"/>
                <w:szCs w:val="24"/>
                <w:lang w:val="hy-AM"/>
              </w:rPr>
              <w:t>Ընդունվել է</w:t>
            </w:r>
          </w:p>
        </w:tc>
      </w:tr>
      <w:tr w:rsidR="007646DC" w:rsidRPr="0028055F" w:rsidTr="00C65B2F">
        <w:tc>
          <w:tcPr>
            <w:tcW w:w="709" w:type="dxa"/>
            <w:tcBorders>
              <w:top w:val="single" w:sz="4" w:space="0" w:color="auto"/>
              <w:left w:val="single" w:sz="4" w:space="0" w:color="auto"/>
              <w:bottom w:val="single" w:sz="4" w:space="0" w:color="auto"/>
              <w:right w:val="single" w:sz="4" w:space="0" w:color="auto"/>
            </w:tcBorders>
          </w:tcPr>
          <w:p w:rsidR="007646DC" w:rsidRDefault="007646DC" w:rsidP="00C65B2F">
            <w:pPr>
              <w:rPr>
                <w:rFonts w:ascii="GHEA Grapalat" w:hAnsi="GHEA Grapalat"/>
                <w:sz w:val="24"/>
                <w:szCs w:val="24"/>
                <w:lang w:val="hy-AM"/>
              </w:rPr>
            </w:pPr>
            <w:r>
              <w:rPr>
                <w:rFonts w:ascii="GHEA Grapalat" w:hAnsi="GHEA Grapalat"/>
                <w:sz w:val="24"/>
                <w:szCs w:val="24"/>
                <w:lang w:val="hy-AM"/>
              </w:rPr>
              <w:t>5</w:t>
            </w:r>
          </w:p>
        </w:tc>
        <w:tc>
          <w:tcPr>
            <w:tcW w:w="5504" w:type="dxa"/>
            <w:tcBorders>
              <w:top w:val="single" w:sz="4" w:space="0" w:color="auto"/>
              <w:left w:val="single" w:sz="4" w:space="0" w:color="auto"/>
              <w:bottom w:val="single" w:sz="4" w:space="0" w:color="auto"/>
              <w:right w:val="single" w:sz="4" w:space="0" w:color="auto"/>
            </w:tcBorders>
          </w:tcPr>
          <w:p w:rsidR="007646DC" w:rsidRDefault="007646DC" w:rsidP="00C65B2F">
            <w:pPr>
              <w:pStyle w:val="a5"/>
              <w:shd w:val="clear" w:color="auto" w:fill="FFFFFF"/>
              <w:spacing w:before="0" w:beforeAutospacing="0" w:after="0" w:afterAutospacing="0"/>
              <w:rPr>
                <w:rFonts w:ascii="GHEA Grapalat" w:hAnsi="GHEA Grapalat" w:cs="Sylfaen"/>
                <w:lang w:val="hy-AM"/>
              </w:rPr>
            </w:pPr>
            <w:r>
              <w:rPr>
                <w:rFonts w:ascii="GHEA Grapalat" w:hAnsi="GHEA Grapalat" w:cs="Sylfaen"/>
                <w:color w:val="000000"/>
                <w:shd w:val="clear" w:color="auto" w:fill="FFFFFF"/>
                <w:lang w:val="hy-AM"/>
              </w:rPr>
              <w:t xml:space="preserve">Հավելվածի 5-րդ կետի 3-րդ ենթակետում </w:t>
            </w:r>
            <w:r>
              <w:rPr>
                <w:rFonts w:ascii="GHEA Grapalat" w:hAnsi="GHEA Grapalat" w:cs="Sylfaen"/>
                <w:bCs/>
                <w:lang w:val="hy-AM"/>
              </w:rPr>
              <w:t>ա</w:t>
            </w:r>
            <w:r>
              <w:rPr>
                <w:rFonts w:ascii="GHEA Grapalat" w:hAnsi="GHEA Grapalat"/>
                <w:color w:val="000000"/>
                <w:shd w:val="clear" w:color="auto" w:fill="FFFFFF"/>
                <w:lang w:val="hy-AM"/>
              </w:rPr>
              <w:t xml:space="preserve">նհրաժեշտ է բացել </w:t>
            </w:r>
            <w:r>
              <w:rPr>
                <w:rFonts w:ascii="GHEA Grapalat" w:hAnsi="GHEA Grapalat"/>
                <w:b/>
                <w:i/>
                <w:color w:val="000000"/>
                <w:shd w:val="clear" w:color="auto" w:fill="FFFFFF"/>
                <w:lang w:val="hy-AM"/>
              </w:rPr>
              <w:t>«ՀՈԱԿ-ի»</w:t>
            </w:r>
            <w:r>
              <w:rPr>
                <w:rFonts w:ascii="GHEA Grapalat" w:hAnsi="GHEA Grapalat"/>
                <w:color w:val="000000"/>
                <w:shd w:val="clear" w:color="auto" w:fill="FFFFFF"/>
                <w:lang w:val="hy-AM"/>
              </w:rPr>
              <w:t xml:space="preserve"> հապավումը՝ նկատի ունենալով</w:t>
            </w:r>
            <w:r>
              <w:rPr>
                <w:rFonts w:ascii="GHEA Grapalat" w:hAnsi="GHEA Grapalat"/>
                <w:b/>
                <w:color w:val="000000"/>
                <w:shd w:val="clear" w:color="auto" w:fill="FFFFFF"/>
                <w:lang w:val="hy-AM"/>
              </w:rPr>
              <w:t xml:space="preserve"> </w:t>
            </w:r>
            <w:r>
              <w:rPr>
                <w:rFonts w:ascii="GHEA Grapalat" w:hAnsi="GHEA Grapalat" w:cs="Sylfaen"/>
                <w:lang w:val="hy-AM"/>
              </w:rPr>
              <w:t>«Նորմատիվ իրավական ակտերի մասին» օրենքի 21-րդ հոդվածի</w:t>
            </w:r>
            <w:r>
              <w:rPr>
                <w:rFonts w:ascii="GHEA Grapalat" w:hAnsi="GHEA Grapalat" w:cs="Sylfaen"/>
                <w:bCs/>
                <w:lang w:val="hy-AM"/>
              </w:rPr>
              <w:t xml:space="preserve"> 2-րդ և 3-րդ մասերի կարգավորումները</w:t>
            </w:r>
          </w:p>
        </w:tc>
        <w:tc>
          <w:tcPr>
            <w:tcW w:w="7821" w:type="dxa"/>
            <w:tcBorders>
              <w:top w:val="single" w:sz="4" w:space="0" w:color="auto"/>
              <w:left w:val="single" w:sz="4" w:space="0" w:color="auto"/>
              <w:bottom w:val="single" w:sz="4" w:space="0" w:color="auto"/>
              <w:right w:val="single" w:sz="4" w:space="0" w:color="auto"/>
            </w:tcBorders>
          </w:tcPr>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p>
          <w:p w:rsidR="007646DC" w:rsidRDefault="007646DC" w:rsidP="00C65B2F">
            <w:pPr>
              <w:spacing w:line="360" w:lineRule="auto"/>
              <w:jc w:val="center"/>
              <w:rPr>
                <w:rFonts w:ascii="GHEA Grapalat" w:hAnsi="GHEA Grapalat"/>
                <w:szCs w:val="24"/>
                <w:lang w:val="hy-AM"/>
              </w:rPr>
            </w:pPr>
            <w:r>
              <w:rPr>
                <w:rFonts w:ascii="GHEA Grapalat" w:hAnsi="GHEA Grapalat"/>
                <w:szCs w:val="24"/>
                <w:lang w:val="hy-AM"/>
              </w:rPr>
              <w:t>Ընդունվել է</w:t>
            </w:r>
          </w:p>
          <w:p w:rsidR="007646DC" w:rsidRDefault="007646DC" w:rsidP="00C65B2F">
            <w:pPr>
              <w:spacing w:line="360" w:lineRule="auto"/>
              <w:jc w:val="center"/>
              <w:rPr>
                <w:rFonts w:ascii="GHEA Grapalat" w:hAnsi="GHEA Grapalat"/>
                <w:szCs w:val="24"/>
                <w:lang w:val="hy-AM"/>
              </w:rPr>
            </w:pPr>
          </w:p>
        </w:tc>
      </w:tr>
    </w:tbl>
    <w:p w:rsidR="0016687B" w:rsidRPr="007646DC" w:rsidRDefault="0016687B" w:rsidP="007646DC"/>
    <w:sectPr w:rsidR="0016687B" w:rsidRPr="007646DC" w:rsidSect="00BF14D3">
      <w:pgSz w:w="16839" w:h="11907" w:orient="landscape" w:code="9"/>
      <w:pgMar w:top="720" w:right="630" w:bottom="28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7" w:usb1="50000008"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B66CB"/>
    <w:multiLevelType w:val="hybridMultilevel"/>
    <w:tmpl w:val="5B7C2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1E4DFB"/>
    <w:multiLevelType w:val="hybridMultilevel"/>
    <w:tmpl w:val="A1EAF84A"/>
    <w:lvl w:ilvl="0" w:tplc="2FAEB6C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75"/>
    <w:rsid w:val="000000B3"/>
    <w:rsid w:val="000043B2"/>
    <w:rsid w:val="000051D2"/>
    <w:rsid w:val="000175CC"/>
    <w:rsid w:val="000231D0"/>
    <w:rsid w:val="000241AF"/>
    <w:rsid w:val="0004677C"/>
    <w:rsid w:val="000477DE"/>
    <w:rsid w:val="00056039"/>
    <w:rsid w:val="000760F7"/>
    <w:rsid w:val="000858DC"/>
    <w:rsid w:val="00095875"/>
    <w:rsid w:val="000A67F2"/>
    <w:rsid w:val="000C540B"/>
    <w:rsid w:val="000D44E0"/>
    <w:rsid w:val="000F3066"/>
    <w:rsid w:val="00100FB9"/>
    <w:rsid w:val="00106925"/>
    <w:rsid w:val="00124122"/>
    <w:rsid w:val="001271D0"/>
    <w:rsid w:val="00140CF4"/>
    <w:rsid w:val="00140E56"/>
    <w:rsid w:val="001471A5"/>
    <w:rsid w:val="00151C45"/>
    <w:rsid w:val="00154587"/>
    <w:rsid w:val="00156A06"/>
    <w:rsid w:val="00165728"/>
    <w:rsid w:val="0016687B"/>
    <w:rsid w:val="001800A6"/>
    <w:rsid w:val="0018278F"/>
    <w:rsid w:val="001B0FE6"/>
    <w:rsid w:val="001B4754"/>
    <w:rsid w:val="001B4E58"/>
    <w:rsid w:val="001C285E"/>
    <w:rsid w:val="001C4736"/>
    <w:rsid w:val="001D03DA"/>
    <w:rsid w:val="001D05D6"/>
    <w:rsid w:val="001D461F"/>
    <w:rsid w:val="001E2264"/>
    <w:rsid w:val="00211C11"/>
    <w:rsid w:val="002143B6"/>
    <w:rsid w:val="00222F4B"/>
    <w:rsid w:val="00223142"/>
    <w:rsid w:val="0024748F"/>
    <w:rsid w:val="00251720"/>
    <w:rsid w:val="0025543A"/>
    <w:rsid w:val="00260CDE"/>
    <w:rsid w:val="00263363"/>
    <w:rsid w:val="00270456"/>
    <w:rsid w:val="00273C02"/>
    <w:rsid w:val="002748BA"/>
    <w:rsid w:val="0028055F"/>
    <w:rsid w:val="00294143"/>
    <w:rsid w:val="002A7508"/>
    <w:rsid w:val="002B055D"/>
    <w:rsid w:val="002B3BE1"/>
    <w:rsid w:val="002C5B79"/>
    <w:rsid w:val="002E3DA4"/>
    <w:rsid w:val="002E6E17"/>
    <w:rsid w:val="002F4708"/>
    <w:rsid w:val="00301342"/>
    <w:rsid w:val="00301A89"/>
    <w:rsid w:val="003132B0"/>
    <w:rsid w:val="00320B3B"/>
    <w:rsid w:val="00320ECF"/>
    <w:rsid w:val="00331ED6"/>
    <w:rsid w:val="00346F9B"/>
    <w:rsid w:val="00367873"/>
    <w:rsid w:val="0037192C"/>
    <w:rsid w:val="00371C1E"/>
    <w:rsid w:val="003B085C"/>
    <w:rsid w:val="003B1837"/>
    <w:rsid w:val="003B1B3E"/>
    <w:rsid w:val="003B6077"/>
    <w:rsid w:val="003B6638"/>
    <w:rsid w:val="003C06CA"/>
    <w:rsid w:val="003C3874"/>
    <w:rsid w:val="003C72FF"/>
    <w:rsid w:val="003D68BA"/>
    <w:rsid w:val="003F15B9"/>
    <w:rsid w:val="003F4491"/>
    <w:rsid w:val="003F64F0"/>
    <w:rsid w:val="004005F1"/>
    <w:rsid w:val="00403208"/>
    <w:rsid w:val="00405722"/>
    <w:rsid w:val="004150DA"/>
    <w:rsid w:val="0042654F"/>
    <w:rsid w:val="00442A29"/>
    <w:rsid w:val="0044318C"/>
    <w:rsid w:val="00451F07"/>
    <w:rsid w:val="0046579D"/>
    <w:rsid w:val="004809EC"/>
    <w:rsid w:val="0048636F"/>
    <w:rsid w:val="004A41A2"/>
    <w:rsid w:val="004C0CC3"/>
    <w:rsid w:val="004C4349"/>
    <w:rsid w:val="004C6C91"/>
    <w:rsid w:val="004E6051"/>
    <w:rsid w:val="004F37E2"/>
    <w:rsid w:val="00512974"/>
    <w:rsid w:val="00515FF3"/>
    <w:rsid w:val="00522DFE"/>
    <w:rsid w:val="00523C65"/>
    <w:rsid w:val="0053194B"/>
    <w:rsid w:val="00531E1F"/>
    <w:rsid w:val="005438B6"/>
    <w:rsid w:val="005700A8"/>
    <w:rsid w:val="005912C0"/>
    <w:rsid w:val="005A2C75"/>
    <w:rsid w:val="005A4CD8"/>
    <w:rsid w:val="005D1C08"/>
    <w:rsid w:val="005F3D11"/>
    <w:rsid w:val="00606F3D"/>
    <w:rsid w:val="006070AD"/>
    <w:rsid w:val="00611DF5"/>
    <w:rsid w:val="00620D22"/>
    <w:rsid w:val="006222CE"/>
    <w:rsid w:val="0062352F"/>
    <w:rsid w:val="00624EE8"/>
    <w:rsid w:val="00634EAC"/>
    <w:rsid w:val="00636BCE"/>
    <w:rsid w:val="0064071C"/>
    <w:rsid w:val="00643CD4"/>
    <w:rsid w:val="00645965"/>
    <w:rsid w:val="00647B68"/>
    <w:rsid w:val="00650B34"/>
    <w:rsid w:val="0065685F"/>
    <w:rsid w:val="006612CC"/>
    <w:rsid w:val="00661312"/>
    <w:rsid w:val="006722E0"/>
    <w:rsid w:val="00672D8E"/>
    <w:rsid w:val="00676B6B"/>
    <w:rsid w:val="00676E41"/>
    <w:rsid w:val="00677EE8"/>
    <w:rsid w:val="00690839"/>
    <w:rsid w:val="006908E4"/>
    <w:rsid w:val="006A5093"/>
    <w:rsid w:val="006B022F"/>
    <w:rsid w:val="006B0FED"/>
    <w:rsid w:val="006B45FA"/>
    <w:rsid w:val="006C13DF"/>
    <w:rsid w:val="006C7B75"/>
    <w:rsid w:val="006D1962"/>
    <w:rsid w:val="006D577A"/>
    <w:rsid w:val="006D58EE"/>
    <w:rsid w:val="006D7297"/>
    <w:rsid w:val="00701C2A"/>
    <w:rsid w:val="007110C7"/>
    <w:rsid w:val="0071110D"/>
    <w:rsid w:val="00715186"/>
    <w:rsid w:val="007201D6"/>
    <w:rsid w:val="00740202"/>
    <w:rsid w:val="00744205"/>
    <w:rsid w:val="007505EA"/>
    <w:rsid w:val="007533A0"/>
    <w:rsid w:val="00754C89"/>
    <w:rsid w:val="00757DEC"/>
    <w:rsid w:val="007646DC"/>
    <w:rsid w:val="00764BBA"/>
    <w:rsid w:val="00775E4F"/>
    <w:rsid w:val="0078124A"/>
    <w:rsid w:val="00784E8C"/>
    <w:rsid w:val="00787313"/>
    <w:rsid w:val="00795711"/>
    <w:rsid w:val="007A010A"/>
    <w:rsid w:val="007A0B3C"/>
    <w:rsid w:val="007A2DA4"/>
    <w:rsid w:val="007B734A"/>
    <w:rsid w:val="007C1841"/>
    <w:rsid w:val="007D20CC"/>
    <w:rsid w:val="007E1C15"/>
    <w:rsid w:val="007E4C82"/>
    <w:rsid w:val="007E6880"/>
    <w:rsid w:val="007F0212"/>
    <w:rsid w:val="007F7013"/>
    <w:rsid w:val="007F70E5"/>
    <w:rsid w:val="00801842"/>
    <w:rsid w:val="00821AA7"/>
    <w:rsid w:val="00822A4D"/>
    <w:rsid w:val="00836D07"/>
    <w:rsid w:val="00837D2D"/>
    <w:rsid w:val="008405D9"/>
    <w:rsid w:val="00840791"/>
    <w:rsid w:val="008626FB"/>
    <w:rsid w:val="00864530"/>
    <w:rsid w:val="008809FD"/>
    <w:rsid w:val="00892852"/>
    <w:rsid w:val="00896413"/>
    <w:rsid w:val="008A4288"/>
    <w:rsid w:val="008B1A42"/>
    <w:rsid w:val="008B5C95"/>
    <w:rsid w:val="008C09E7"/>
    <w:rsid w:val="008E1B87"/>
    <w:rsid w:val="008E3BFB"/>
    <w:rsid w:val="008E3E62"/>
    <w:rsid w:val="008F094B"/>
    <w:rsid w:val="00900252"/>
    <w:rsid w:val="00905C31"/>
    <w:rsid w:val="00917F19"/>
    <w:rsid w:val="00930842"/>
    <w:rsid w:val="0099789A"/>
    <w:rsid w:val="009B6118"/>
    <w:rsid w:val="009C1FEF"/>
    <w:rsid w:val="009C25BF"/>
    <w:rsid w:val="009C7FFD"/>
    <w:rsid w:val="009D030D"/>
    <w:rsid w:val="009D3F77"/>
    <w:rsid w:val="009D5CE2"/>
    <w:rsid w:val="00A0625B"/>
    <w:rsid w:val="00A06842"/>
    <w:rsid w:val="00A16FE8"/>
    <w:rsid w:val="00A20931"/>
    <w:rsid w:val="00A35B46"/>
    <w:rsid w:val="00A41423"/>
    <w:rsid w:val="00A4789A"/>
    <w:rsid w:val="00A61C16"/>
    <w:rsid w:val="00A67EE2"/>
    <w:rsid w:val="00A72111"/>
    <w:rsid w:val="00A84B67"/>
    <w:rsid w:val="00A86008"/>
    <w:rsid w:val="00A90B82"/>
    <w:rsid w:val="00A95CBA"/>
    <w:rsid w:val="00AB3AC9"/>
    <w:rsid w:val="00AC2D7F"/>
    <w:rsid w:val="00AC749B"/>
    <w:rsid w:val="00AD0FA7"/>
    <w:rsid w:val="00AD6FD0"/>
    <w:rsid w:val="00AD7FC0"/>
    <w:rsid w:val="00AE79AC"/>
    <w:rsid w:val="00AE7F4F"/>
    <w:rsid w:val="00AF1574"/>
    <w:rsid w:val="00B04010"/>
    <w:rsid w:val="00B05C7D"/>
    <w:rsid w:val="00B136B7"/>
    <w:rsid w:val="00B14806"/>
    <w:rsid w:val="00B15E54"/>
    <w:rsid w:val="00B43A5C"/>
    <w:rsid w:val="00B50269"/>
    <w:rsid w:val="00B878BD"/>
    <w:rsid w:val="00B90B17"/>
    <w:rsid w:val="00B97CA1"/>
    <w:rsid w:val="00BB3A59"/>
    <w:rsid w:val="00BC1BC0"/>
    <w:rsid w:val="00BC4FC4"/>
    <w:rsid w:val="00BE5368"/>
    <w:rsid w:val="00BF14D3"/>
    <w:rsid w:val="00BF538B"/>
    <w:rsid w:val="00BF7D8A"/>
    <w:rsid w:val="00C011DB"/>
    <w:rsid w:val="00C15149"/>
    <w:rsid w:val="00C15A8D"/>
    <w:rsid w:val="00C16ACD"/>
    <w:rsid w:val="00C230FD"/>
    <w:rsid w:val="00C27616"/>
    <w:rsid w:val="00C51743"/>
    <w:rsid w:val="00C74718"/>
    <w:rsid w:val="00C935D6"/>
    <w:rsid w:val="00C96670"/>
    <w:rsid w:val="00CA4ED1"/>
    <w:rsid w:val="00CA6FC0"/>
    <w:rsid w:val="00CB510E"/>
    <w:rsid w:val="00CB70DF"/>
    <w:rsid w:val="00CB7358"/>
    <w:rsid w:val="00CE7D4B"/>
    <w:rsid w:val="00D02B9B"/>
    <w:rsid w:val="00D128EE"/>
    <w:rsid w:val="00D15644"/>
    <w:rsid w:val="00D30F57"/>
    <w:rsid w:val="00D35F04"/>
    <w:rsid w:val="00D375E8"/>
    <w:rsid w:val="00D40C54"/>
    <w:rsid w:val="00D45AA3"/>
    <w:rsid w:val="00D5696A"/>
    <w:rsid w:val="00D83560"/>
    <w:rsid w:val="00D87975"/>
    <w:rsid w:val="00DA02C3"/>
    <w:rsid w:val="00DA0BCE"/>
    <w:rsid w:val="00DA6934"/>
    <w:rsid w:val="00DB1583"/>
    <w:rsid w:val="00DC05A5"/>
    <w:rsid w:val="00DC3065"/>
    <w:rsid w:val="00DC7485"/>
    <w:rsid w:val="00DF7046"/>
    <w:rsid w:val="00E27A9F"/>
    <w:rsid w:val="00E30FAA"/>
    <w:rsid w:val="00E3793C"/>
    <w:rsid w:val="00E41F80"/>
    <w:rsid w:val="00E4440B"/>
    <w:rsid w:val="00E504F9"/>
    <w:rsid w:val="00E806C1"/>
    <w:rsid w:val="00E80753"/>
    <w:rsid w:val="00E81A2B"/>
    <w:rsid w:val="00E90B8A"/>
    <w:rsid w:val="00E95B6A"/>
    <w:rsid w:val="00EB173B"/>
    <w:rsid w:val="00EB470F"/>
    <w:rsid w:val="00EB7428"/>
    <w:rsid w:val="00EC0AD1"/>
    <w:rsid w:val="00EC5014"/>
    <w:rsid w:val="00EC6E81"/>
    <w:rsid w:val="00ED1DF9"/>
    <w:rsid w:val="00ED2EAD"/>
    <w:rsid w:val="00ED5308"/>
    <w:rsid w:val="00ED6591"/>
    <w:rsid w:val="00EF4EC6"/>
    <w:rsid w:val="00F102FD"/>
    <w:rsid w:val="00F3139F"/>
    <w:rsid w:val="00F468EA"/>
    <w:rsid w:val="00F55B18"/>
    <w:rsid w:val="00F61676"/>
    <w:rsid w:val="00F66C13"/>
    <w:rsid w:val="00F73034"/>
    <w:rsid w:val="00F77889"/>
    <w:rsid w:val="00F85E74"/>
    <w:rsid w:val="00F868EF"/>
    <w:rsid w:val="00F97524"/>
    <w:rsid w:val="00FB08C2"/>
    <w:rsid w:val="00FB46AE"/>
    <w:rsid w:val="00FC48B6"/>
    <w:rsid w:val="00FC4CB5"/>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A2DA4"/>
    <w:rPr>
      <w:b/>
      <w:bCs/>
    </w:rPr>
  </w:style>
  <w:style w:type="paragraph" w:styleId="a5">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1,Char Char Char Char,Char Char Char"/>
    <w:basedOn w:val="a"/>
    <w:link w:val="a6"/>
    <w:uiPriority w:val="99"/>
    <w:unhideWhenUsed/>
    <w:qFormat/>
    <w:rsid w:val="006D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Знак Знак Знак,Знак Знак2,Char Char Char1 Знак"/>
    <w:link w:val="a5"/>
    <w:uiPriority w:val="99"/>
    <w:locked/>
    <w:rsid w:val="006D7297"/>
    <w:rPr>
      <w:rFonts w:ascii="Times New Roman" w:eastAsia="Times New Roman" w:hAnsi="Times New Roman" w:cs="Times New Roman"/>
      <w:sz w:val="24"/>
      <w:szCs w:val="24"/>
    </w:rPr>
  </w:style>
  <w:style w:type="character" w:styleId="a7">
    <w:name w:val="Emphasis"/>
    <w:qFormat/>
    <w:rsid w:val="006D7297"/>
    <w:rPr>
      <w:i/>
      <w:iCs/>
    </w:rPr>
  </w:style>
  <w:style w:type="paragraph" w:styleId="a8">
    <w:name w:val="List Paragraph"/>
    <w:aliases w:val="Akapit z listą BS,List Paragraph 1,List_Paragraph,Multilevel para_II,List Paragraph (numbered (a)),OBC Bullet,List Paragraph11,Normal numbered,Абзац списка1,Paragraphe de liste PBLH,Bullets,List Paragraph1,References,ECDC AF Paragraph,lp1"/>
    <w:basedOn w:val="a"/>
    <w:link w:val="a9"/>
    <w:uiPriority w:val="34"/>
    <w:qFormat/>
    <w:rsid w:val="0046579D"/>
    <w:pPr>
      <w:ind w:left="720"/>
      <w:contextualSpacing/>
    </w:pPr>
  </w:style>
  <w:style w:type="character" w:styleId="aa">
    <w:name w:val="annotation reference"/>
    <w:basedOn w:val="a0"/>
    <w:uiPriority w:val="99"/>
    <w:semiHidden/>
    <w:unhideWhenUsed/>
    <w:rsid w:val="00251720"/>
    <w:rPr>
      <w:sz w:val="16"/>
      <w:szCs w:val="16"/>
    </w:rPr>
  </w:style>
  <w:style w:type="paragraph" w:styleId="ab">
    <w:name w:val="annotation text"/>
    <w:basedOn w:val="a"/>
    <w:link w:val="ac"/>
    <w:uiPriority w:val="99"/>
    <w:semiHidden/>
    <w:unhideWhenUsed/>
    <w:rsid w:val="00251720"/>
    <w:pPr>
      <w:spacing w:line="240" w:lineRule="auto"/>
    </w:pPr>
    <w:rPr>
      <w:sz w:val="20"/>
      <w:szCs w:val="20"/>
    </w:rPr>
  </w:style>
  <w:style w:type="character" w:customStyle="1" w:styleId="ac">
    <w:name w:val="Текст примечания Знак"/>
    <w:basedOn w:val="a0"/>
    <w:link w:val="ab"/>
    <w:uiPriority w:val="99"/>
    <w:semiHidden/>
    <w:rsid w:val="00251720"/>
    <w:rPr>
      <w:sz w:val="20"/>
      <w:szCs w:val="20"/>
    </w:rPr>
  </w:style>
  <w:style w:type="paragraph" w:styleId="ad">
    <w:name w:val="Balloon Text"/>
    <w:basedOn w:val="a"/>
    <w:link w:val="ae"/>
    <w:uiPriority w:val="99"/>
    <w:semiHidden/>
    <w:unhideWhenUsed/>
    <w:rsid w:val="002517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1720"/>
    <w:rPr>
      <w:rFonts w:ascii="Tahoma" w:hAnsi="Tahoma" w:cs="Tahoma"/>
      <w:sz w:val="16"/>
      <w:szCs w:val="16"/>
    </w:rPr>
  </w:style>
  <w:style w:type="paragraph" w:styleId="af">
    <w:name w:val="annotation subject"/>
    <w:basedOn w:val="ab"/>
    <w:next w:val="ab"/>
    <w:link w:val="af0"/>
    <w:uiPriority w:val="99"/>
    <w:semiHidden/>
    <w:unhideWhenUsed/>
    <w:rsid w:val="00251720"/>
    <w:rPr>
      <w:b/>
      <w:bCs/>
    </w:rPr>
  </w:style>
  <w:style w:type="character" w:customStyle="1" w:styleId="af0">
    <w:name w:val="Тема примечания Знак"/>
    <w:basedOn w:val="ac"/>
    <w:link w:val="af"/>
    <w:uiPriority w:val="99"/>
    <w:semiHidden/>
    <w:rsid w:val="00251720"/>
    <w:rPr>
      <w:b/>
      <w:bCs/>
      <w:sz w:val="20"/>
      <w:szCs w:val="20"/>
    </w:rPr>
  </w:style>
  <w:style w:type="character" w:customStyle="1" w:styleId="a9">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8"/>
    <w:uiPriority w:val="34"/>
    <w:qFormat/>
    <w:locked/>
    <w:rsid w:val="0076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A2DA4"/>
    <w:rPr>
      <w:b/>
      <w:bCs/>
    </w:rPr>
  </w:style>
  <w:style w:type="paragraph" w:styleId="a5">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1,Char Char Char Char,Char Char Char"/>
    <w:basedOn w:val="a"/>
    <w:link w:val="a6"/>
    <w:uiPriority w:val="99"/>
    <w:unhideWhenUsed/>
    <w:qFormat/>
    <w:rsid w:val="006D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webb Знак,Обычный (веб) Знак Знак Знак1,Знак Знак Знак Знак Знак,Знак Знак1 Знак,Обычный (веб) Знак Знак Знак Знак,Знак Знак Знак1 Знак Знак Знак Знак Знак Знак,Знак1 Знак,Знак Знак Знак,Знак Знак2,Char Char Char1 Знак"/>
    <w:link w:val="a5"/>
    <w:uiPriority w:val="99"/>
    <w:locked/>
    <w:rsid w:val="006D7297"/>
    <w:rPr>
      <w:rFonts w:ascii="Times New Roman" w:eastAsia="Times New Roman" w:hAnsi="Times New Roman" w:cs="Times New Roman"/>
      <w:sz w:val="24"/>
      <w:szCs w:val="24"/>
    </w:rPr>
  </w:style>
  <w:style w:type="character" w:styleId="a7">
    <w:name w:val="Emphasis"/>
    <w:qFormat/>
    <w:rsid w:val="006D7297"/>
    <w:rPr>
      <w:i/>
      <w:iCs/>
    </w:rPr>
  </w:style>
  <w:style w:type="paragraph" w:styleId="a8">
    <w:name w:val="List Paragraph"/>
    <w:aliases w:val="Akapit z listą BS,List Paragraph 1,List_Paragraph,Multilevel para_II,List Paragraph (numbered (a)),OBC Bullet,List Paragraph11,Normal numbered,Абзац списка1,Paragraphe de liste PBLH,Bullets,List Paragraph1,References,ECDC AF Paragraph,lp1"/>
    <w:basedOn w:val="a"/>
    <w:link w:val="a9"/>
    <w:uiPriority w:val="34"/>
    <w:qFormat/>
    <w:rsid w:val="0046579D"/>
    <w:pPr>
      <w:ind w:left="720"/>
      <w:contextualSpacing/>
    </w:pPr>
  </w:style>
  <w:style w:type="character" w:styleId="aa">
    <w:name w:val="annotation reference"/>
    <w:basedOn w:val="a0"/>
    <w:uiPriority w:val="99"/>
    <w:semiHidden/>
    <w:unhideWhenUsed/>
    <w:rsid w:val="00251720"/>
    <w:rPr>
      <w:sz w:val="16"/>
      <w:szCs w:val="16"/>
    </w:rPr>
  </w:style>
  <w:style w:type="paragraph" w:styleId="ab">
    <w:name w:val="annotation text"/>
    <w:basedOn w:val="a"/>
    <w:link w:val="ac"/>
    <w:uiPriority w:val="99"/>
    <w:semiHidden/>
    <w:unhideWhenUsed/>
    <w:rsid w:val="00251720"/>
    <w:pPr>
      <w:spacing w:line="240" w:lineRule="auto"/>
    </w:pPr>
    <w:rPr>
      <w:sz w:val="20"/>
      <w:szCs w:val="20"/>
    </w:rPr>
  </w:style>
  <w:style w:type="character" w:customStyle="1" w:styleId="ac">
    <w:name w:val="Текст примечания Знак"/>
    <w:basedOn w:val="a0"/>
    <w:link w:val="ab"/>
    <w:uiPriority w:val="99"/>
    <w:semiHidden/>
    <w:rsid w:val="00251720"/>
    <w:rPr>
      <w:sz w:val="20"/>
      <w:szCs w:val="20"/>
    </w:rPr>
  </w:style>
  <w:style w:type="paragraph" w:styleId="ad">
    <w:name w:val="Balloon Text"/>
    <w:basedOn w:val="a"/>
    <w:link w:val="ae"/>
    <w:uiPriority w:val="99"/>
    <w:semiHidden/>
    <w:unhideWhenUsed/>
    <w:rsid w:val="002517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1720"/>
    <w:rPr>
      <w:rFonts w:ascii="Tahoma" w:hAnsi="Tahoma" w:cs="Tahoma"/>
      <w:sz w:val="16"/>
      <w:szCs w:val="16"/>
    </w:rPr>
  </w:style>
  <w:style w:type="paragraph" w:styleId="af">
    <w:name w:val="annotation subject"/>
    <w:basedOn w:val="ab"/>
    <w:next w:val="ab"/>
    <w:link w:val="af0"/>
    <w:uiPriority w:val="99"/>
    <w:semiHidden/>
    <w:unhideWhenUsed/>
    <w:rsid w:val="00251720"/>
    <w:rPr>
      <w:b/>
      <w:bCs/>
    </w:rPr>
  </w:style>
  <w:style w:type="character" w:customStyle="1" w:styleId="af0">
    <w:name w:val="Тема примечания Знак"/>
    <w:basedOn w:val="ac"/>
    <w:link w:val="af"/>
    <w:uiPriority w:val="99"/>
    <w:semiHidden/>
    <w:rsid w:val="00251720"/>
    <w:rPr>
      <w:b/>
      <w:bCs/>
      <w:sz w:val="20"/>
      <w:szCs w:val="20"/>
    </w:rPr>
  </w:style>
  <w:style w:type="character" w:customStyle="1" w:styleId="a9">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8"/>
    <w:uiPriority w:val="34"/>
    <w:qFormat/>
    <w:locked/>
    <w:rsid w:val="0076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18734">
      <w:bodyDiv w:val="1"/>
      <w:marLeft w:val="0"/>
      <w:marRight w:val="0"/>
      <w:marTop w:val="0"/>
      <w:marBottom w:val="0"/>
      <w:divBdr>
        <w:top w:val="none" w:sz="0" w:space="0" w:color="auto"/>
        <w:left w:val="none" w:sz="0" w:space="0" w:color="auto"/>
        <w:bottom w:val="none" w:sz="0" w:space="0" w:color="auto"/>
        <w:right w:val="none" w:sz="0" w:space="0" w:color="auto"/>
      </w:divBdr>
    </w:div>
    <w:div w:id="719287349">
      <w:bodyDiv w:val="1"/>
      <w:marLeft w:val="0"/>
      <w:marRight w:val="0"/>
      <w:marTop w:val="0"/>
      <w:marBottom w:val="0"/>
      <w:divBdr>
        <w:top w:val="none" w:sz="0" w:space="0" w:color="auto"/>
        <w:left w:val="none" w:sz="0" w:space="0" w:color="auto"/>
        <w:bottom w:val="none" w:sz="0" w:space="0" w:color="auto"/>
        <w:right w:val="none" w:sz="0" w:space="0" w:color="auto"/>
      </w:divBdr>
    </w:div>
    <w:div w:id="1615552990">
      <w:bodyDiv w:val="1"/>
      <w:marLeft w:val="0"/>
      <w:marRight w:val="0"/>
      <w:marTop w:val="0"/>
      <w:marBottom w:val="0"/>
      <w:divBdr>
        <w:top w:val="none" w:sz="0" w:space="0" w:color="auto"/>
        <w:left w:val="none" w:sz="0" w:space="0" w:color="auto"/>
        <w:bottom w:val="none" w:sz="0" w:space="0" w:color="auto"/>
        <w:right w:val="none" w:sz="0" w:space="0" w:color="auto"/>
      </w:divBdr>
    </w:div>
    <w:div w:id="1700468558">
      <w:bodyDiv w:val="1"/>
      <w:marLeft w:val="0"/>
      <w:marRight w:val="0"/>
      <w:marTop w:val="0"/>
      <w:marBottom w:val="0"/>
      <w:divBdr>
        <w:top w:val="none" w:sz="0" w:space="0" w:color="auto"/>
        <w:left w:val="none" w:sz="0" w:space="0" w:color="auto"/>
        <w:bottom w:val="none" w:sz="0" w:space="0" w:color="auto"/>
        <w:right w:val="none" w:sz="0" w:space="0" w:color="auto"/>
      </w:divBdr>
    </w:div>
    <w:div w:id="1850948960">
      <w:bodyDiv w:val="1"/>
      <w:marLeft w:val="0"/>
      <w:marRight w:val="0"/>
      <w:marTop w:val="0"/>
      <w:marBottom w:val="0"/>
      <w:divBdr>
        <w:top w:val="none" w:sz="0" w:space="0" w:color="auto"/>
        <w:left w:val="none" w:sz="0" w:space="0" w:color="auto"/>
        <w:bottom w:val="none" w:sz="0" w:space="0" w:color="auto"/>
        <w:right w:val="none" w:sz="0" w:space="0" w:color="auto"/>
      </w:divBdr>
    </w:div>
    <w:div w:id="1990553993">
      <w:bodyDiv w:val="1"/>
      <w:marLeft w:val="0"/>
      <w:marRight w:val="0"/>
      <w:marTop w:val="0"/>
      <w:marBottom w:val="0"/>
      <w:divBdr>
        <w:top w:val="none" w:sz="0" w:space="0" w:color="auto"/>
        <w:left w:val="none" w:sz="0" w:space="0" w:color="auto"/>
        <w:bottom w:val="none" w:sz="0" w:space="0" w:color="auto"/>
        <w:right w:val="none" w:sz="0" w:space="0" w:color="auto"/>
      </w:divBdr>
    </w:div>
    <w:div w:id="1993287640">
      <w:bodyDiv w:val="1"/>
      <w:marLeft w:val="0"/>
      <w:marRight w:val="0"/>
      <w:marTop w:val="0"/>
      <w:marBottom w:val="0"/>
      <w:divBdr>
        <w:top w:val="none" w:sz="0" w:space="0" w:color="auto"/>
        <w:left w:val="none" w:sz="0" w:space="0" w:color="auto"/>
        <w:bottom w:val="none" w:sz="0" w:space="0" w:color="auto"/>
        <w:right w:val="none" w:sz="0" w:space="0" w:color="auto"/>
      </w:divBdr>
    </w:div>
    <w:div w:id="20193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48</cp:revision>
  <dcterms:created xsi:type="dcterms:W3CDTF">2022-02-15T06:38:00Z</dcterms:created>
  <dcterms:modified xsi:type="dcterms:W3CDTF">2025-02-05T06:28:00Z</dcterms:modified>
</cp:coreProperties>
</file>