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0BAA" w14:textId="77777777" w:rsidR="004A3756" w:rsidRDefault="00ED0D72">
      <w:pPr>
        <w:jc w:val="center"/>
        <w:rPr>
          <w:rFonts w:ascii="GHEA Grapalat" w:hAnsi="GHEA Grapalat"/>
        </w:rPr>
      </w:pPr>
      <w:r>
        <w:rPr>
          <w:noProof/>
        </w:rPr>
        <w:drawing>
          <wp:inline distT="0" distB="0" distL="0" distR="0" wp14:anchorId="6A6A5263" wp14:editId="0BE7A0D8">
            <wp:extent cx="1296670" cy="1183005"/>
            <wp:effectExtent l="0" t="0" r="0" b="0"/>
            <wp:docPr id="1" name="Рисунок 2" descr="ՀՀ զինանշ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ՀՀ զինանշա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41D06" w14:textId="77777777" w:rsidR="004A3756" w:rsidRDefault="00ED0D72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  <w:b/>
          <w:lang w:val="en-US"/>
        </w:rPr>
        <w:t>ՀԱՅԱՍՏԱՆԻ</w:t>
      </w:r>
      <w:r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  <w:lang w:val="en-US"/>
        </w:rPr>
        <w:t>ՀԱՆՐԱՊԵՏՈՒԹՅՈՒՆ</w:t>
      </w:r>
    </w:p>
    <w:p w14:paraId="24AA45BA" w14:textId="77777777" w:rsidR="004A3756" w:rsidRDefault="00ED0D72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  <w:b/>
          <w:lang w:val="en-US"/>
        </w:rPr>
        <w:t>ՏԱՐԱԾՔԱՅԻՆ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Sylfaen"/>
          <w:b/>
          <w:lang w:val="en-US"/>
        </w:rPr>
        <w:t>ԿԱՌԱՎԱՐՄԱՆ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ԵՎ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hy-AM"/>
        </w:rPr>
        <w:t>Ե</w:t>
      </w:r>
      <w:r>
        <w:rPr>
          <w:rFonts w:ascii="GHEA Grapalat" w:hAnsi="GHEA Grapalat" w:cs="Arial Armenian"/>
          <w:b/>
          <w:lang w:val="en-US"/>
        </w:rPr>
        <w:t>ՆԹԱԿԱՌՈՒՑՎԱԾՔՆԵՐԻ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hy-AM"/>
        </w:rPr>
        <w:t>ՆԱԽԱՐԱՐԻ ՏԵՂԱԿԱԼ</w:t>
      </w:r>
    </w:p>
    <w:p w14:paraId="3341B32F" w14:textId="40579F7C" w:rsidR="004A3756" w:rsidRDefault="00B43D17">
      <w:pPr>
        <w:spacing w:line="360" w:lineRule="auto"/>
        <w:jc w:val="both"/>
        <w:rPr>
          <w:rFonts w:ascii="GHEA Grapalat" w:hAnsi="GHEA Grapalat" w:cs="Sylfaen"/>
          <w:sz w:val="16"/>
          <w:szCs w:val="16"/>
          <w:lang w:val="hy-AM"/>
        </w:rPr>
      </w:pPr>
      <w:r>
        <w:rPr>
          <w:noProof/>
        </w:rPr>
        <mc:AlternateContent>
          <mc:Choice Requires="wps">
            <w:drawing>
              <wp:anchor distT="26669" distB="30479" distL="24130" distR="33020" simplePos="0" relativeHeight="3" behindDoc="0" locked="0" layoutInCell="1" allowOverlap="1" wp14:anchorId="33D4B521" wp14:editId="7042738B">
                <wp:simplePos x="0" y="0"/>
                <wp:positionH relativeFrom="column">
                  <wp:posOffset>114300</wp:posOffset>
                </wp:positionH>
                <wp:positionV relativeFrom="paragraph">
                  <wp:posOffset>34289</wp:posOffset>
                </wp:positionV>
                <wp:extent cx="6405245" cy="0"/>
                <wp:effectExtent l="0" t="19050" r="3365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5245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7268D" id="Прямая соединительная линия 2" o:spid="_x0000_s1026" style="position:absolute;z-index:3;visibility:visible;mso-wrap-style:square;mso-width-percent:0;mso-height-percent:0;mso-wrap-distance-left:1.9pt;mso-wrap-distance-top:.74081mm;mso-wrap-distance-right:2.6pt;mso-wrap-distance-bottom:.84664mm;mso-position-horizontal:absolute;mso-position-horizontal-relative:text;mso-position-vertical:absolute;mso-position-vertical-relative:text;mso-width-percent:0;mso-height-percent:0;mso-width-relative:page;mso-height-relative:page" from="9pt,2.7pt" to="513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" strokeweight="3.75pt">
                <o:lock v:ext="edit" shapetype="f"/>
              </v:line>
            </w:pict>
          </mc:Fallback>
        </mc:AlternateContent>
      </w:r>
    </w:p>
    <w:p w14:paraId="7A83D7E7" w14:textId="77777777" w:rsidR="004A3756" w:rsidRPr="00E862BE" w:rsidRDefault="00ED0D72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Երևան</w:t>
      </w:r>
      <w:r>
        <w:rPr>
          <w:rFonts w:ascii="GHEA Grapalat" w:hAnsi="GHEA Grapalat" w:cs="Arial Armenian"/>
          <w:sz w:val="16"/>
          <w:szCs w:val="16"/>
          <w:lang w:val="hy-AM"/>
        </w:rPr>
        <w:t xml:space="preserve">-0010, </w:t>
      </w:r>
      <w:r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>հր</w:t>
      </w:r>
      <w:r>
        <w:rPr>
          <w:rFonts w:ascii="GHEA Grapalat" w:hAnsi="GHEA Grapalat" w:cs="Arial Armenian"/>
          <w:sz w:val="16"/>
          <w:szCs w:val="16"/>
          <w:lang w:val="hy-AM"/>
        </w:rPr>
        <w:t>. Կառավարական տուն 3</w:t>
      </w:r>
    </w:p>
    <w:p w14:paraId="2EFEC436" w14:textId="77777777" w:rsidR="004A3756" w:rsidRPr="00E862BE" w:rsidRDefault="00ED0D72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 w:cs="Calibri Cyr"/>
          <w:b/>
          <w:lang w:val="hy-AM"/>
        </w:rPr>
        <w:t>№ ՎԿ/23.1/12766-2025</w:t>
      </w:r>
    </w:p>
    <w:p w14:paraId="5238608D" w14:textId="77777777" w:rsidR="00E862BE" w:rsidRDefault="00E862BE" w:rsidP="00E862BE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Վայոց ձորի մարզի Ջերմուկ համայնքի                                                                                   ղեկավար Վ. Արսենյանին </w:t>
      </w:r>
    </w:p>
    <w:p w14:paraId="57DCE148" w14:textId="77777777" w:rsidR="00E862BE" w:rsidRDefault="00E862BE" w:rsidP="00E862BE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4FBB5BC0" w14:textId="5DAF4A8F" w:rsidR="00E862BE" w:rsidRDefault="00E862BE" w:rsidP="00E862BE">
      <w:pPr>
        <w:tabs>
          <w:tab w:val="left" w:pos="993"/>
        </w:tabs>
        <w:suppressAutoHyphens w:val="0"/>
        <w:ind w:left="142"/>
        <w:rPr>
          <w:rFonts w:ascii="GHEA Grapalat" w:eastAsia="MS Mincho" w:hAnsi="GHEA Grapalat" w:cs="Calibri"/>
          <w:bCs/>
          <w:i/>
          <w:color w:val="000000"/>
          <w:sz w:val="18"/>
          <w:szCs w:val="18"/>
          <w:lang w:val="hy-AM" w:eastAsia="en-US"/>
        </w:rPr>
      </w:pPr>
      <w:r>
        <w:rPr>
          <w:rFonts w:ascii="GHEA Grapalat" w:eastAsia="MS Mincho" w:hAnsi="GHEA Grapalat" w:cs="Calibri"/>
          <w:bCs/>
          <w:i/>
          <w:color w:val="000000"/>
          <w:sz w:val="18"/>
          <w:szCs w:val="18"/>
          <w:lang w:val="hy-AM" w:eastAsia="en-US"/>
        </w:rPr>
        <w:t xml:space="preserve">   Ի պատասխան Ձեր 1</w:t>
      </w:r>
      <w:r w:rsidR="004505FF">
        <w:rPr>
          <w:rFonts w:ascii="GHEA Grapalat" w:eastAsia="MS Mincho" w:hAnsi="GHEA Grapalat" w:cs="Calibri"/>
          <w:bCs/>
          <w:i/>
          <w:color w:val="000000"/>
          <w:sz w:val="18"/>
          <w:szCs w:val="18"/>
          <w:lang w:val="hy-AM" w:eastAsia="en-US"/>
        </w:rPr>
        <w:t>4</w:t>
      </w:r>
      <w:r>
        <w:rPr>
          <w:rFonts w:ascii="GHEA Grapalat" w:eastAsia="MS Mincho" w:hAnsi="GHEA Grapalat" w:cs="Calibri"/>
          <w:bCs/>
          <w:i/>
          <w:color w:val="000000"/>
          <w:sz w:val="18"/>
          <w:szCs w:val="18"/>
          <w:lang w:val="hy-AM" w:eastAsia="en-US"/>
        </w:rPr>
        <w:t>.0</w:t>
      </w:r>
      <w:r w:rsidR="004505FF">
        <w:rPr>
          <w:rFonts w:ascii="GHEA Grapalat" w:eastAsia="MS Mincho" w:hAnsi="GHEA Grapalat" w:cs="Calibri"/>
          <w:bCs/>
          <w:i/>
          <w:color w:val="000000"/>
          <w:sz w:val="18"/>
          <w:szCs w:val="18"/>
          <w:lang w:val="hy-AM" w:eastAsia="en-US"/>
        </w:rPr>
        <w:t>4</w:t>
      </w:r>
      <w:r>
        <w:rPr>
          <w:rFonts w:ascii="GHEA Grapalat" w:eastAsia="MS Mincho" w:hAnsi="GHEA Grapalat" w:cs="Calibri"/>
          <w:bCs/>
          <w:i/>
          <w:color w:val="000000"/>
          <w:sz w:val="18"/>
          <w:szCs w:val="18"/>
          <w:lang w:val="hy-AM" w:eastAsia="en-US"/>
        </w:rPr>
        <w:t>.2025թ.</w:t>
      </w:r>
    </w:p>
    <w:p w14:paraId="61BBB15C" w14:textId="5C3FAA06" w:rsidR="00E862BE" w:rsidRDefault="00E862BE" w:rsidP="00E862BE">
      <w:pPr>
        <w:tabs>
          <w:tab w:val="left" w:pos="993"/>
        </w:tabs>
        <w:suppressAutoHyphens w:val="0"/>
        <w:ind w:left="142"/>
        <w:rPr>
          <w:rFonts w:ascii="GHEA Grapalat" w:eastAsia="MS Mincho" w:hAnsi="GHEA Grapalat" w:cs="Calibri"/>
          <w:bCs/>
          <w:i/>
          <w:color w:val="000000"/>
          <w:sz w:val="18"/>
          <w:szCs w:val="18"/>
          <w:lang w:val="hy-AM" w:eastAsia="en-US"/>
        </w:rPr>
      </w:pPr>
      <w:r>
        <w:rPr>
          <w:rFonts w:ascii="GHEA Grapalat" w:eastAsia="MS Mincho" w:hAnsi="GHEA Grapalat" w:cs="Calibri"/>
          <w:bCs/>
          <w:i/>
          <w:color w:val="000000"/>
          <w:sz w:val="18"/>
          <w:szCs w:val="18"/>
          <w:lang w:val="hy-AM" w:eastAsia="en-US"/>
        </w:rPr>
        <w:t xml:space="preserve">    թիվ </w:t>
      </w:r>
      <w:r w:rsidR="004505FF" w:rsidRPr="004505FF">
        <w:rPr>
          <w:rFonts w:ascii="GHEA Grapalat" w:eastAsia="MS Mincho" w:hAnsi="GHEA Grapalat" w:cs="Calibri"/>
          <w:bCs/>
          <w:i/>
          <w:color w:val="000000"/>
          <w:sz w:val="18"/>
          <w:szCs w:val="18"/>
          <w:lang w:val="hy-AM" w:eastAsia="en-US"/>
        </w:rPr>
        <w:t>414</w:t>
      </w:r>
      <w:r>
        <w:rPr>
          <w:rFonts w:ascii="GHEA Grapalat" w:eastAsia="MS Mincho" w:hAnsi="GHEA Grapalat" w:cs="Calibri"/>
          <w:bCs/>
          <w:i/>
          <w:color w:val="000000"/>
          <w:sz w:val="18"/>
          <w:szCs w:val="18"/>
          <w:lang w:val="hy-AM" w:eastAsia="en-US"/>
        </w:rPr>
        <w:t xml:space="preserve"> գրության</w:t>
      </w:r>
    </w:p>
    <w:p w14:paraId="789003BD" w14:textId="77777777" w:rsidR="00E862BE" w:rsidRDefault="00E862BE" w:rsidP="00E862BE">
      <w:pPr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</w:t>
      </w:r>
    </w:p>
    <w:p w14:paraId="47EC6A63" w14:textId="77777777" w:rsidR="00E862BE" w:rsidRDefault="00E862BE" w:rsidP="00E862B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     </w:t>
      </w:r>
      <w:r>
        <w:rPr>
          <w:rFonts w:ascii="GHEA Grapalat" w:hAnsi="GHEA Grapalat"/>
          <w:lang w:val="hy-AM"/>
        </w:rPr>
        <w:t>Հարգելի՛ պարոն Արսենյան</w:t>
      </w:r>
    </w:p>
    <w:p w14:paraId="2A3BC5B0" w14:textId="4B5AAE6A" w:rsidR="00E862BE" w:rsidRPr="00917C5D" w:rsidRDefault="00E862BE" w:rsidP="00E862B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917C5D">
        <w:rPr>
          <w:rFonts w:ascii="GHEA Grapalat" w:hAnsi="GHEA Grapalat"/>
          <w:lang w:val="hy-AM"/>
        </w:rPr>
        <w:t xml:space="preserve">Հիմք ընդունելով ՀՀ կառավարության 02.11.2023թ. N 1890-Ն որոշման առաջին կետով հաստատված հավելվածի 17-րդ և 18-րդ կետերով նախատեսված կարգավորումները` ՀՀ տարածքային կառավարման և ենթակառուցվածքների նախարարությունն (այսուհետ` նախարարություն) ամփոփել է ՀՀ </w:t>
      </w:r>
      <w:r>
        <w:rPr>
          <w:rFonts w:ascii="GHEA Grapalat" w:hAnsi="GHEA Grapalat"/>
          <w:lang w:val="hy-AM"/>
        </w:rPr>
        <w:t>Վայոց ձորի մարզի Ջերմուկ</w:t>
      </w:r>
      <w:r w:rsidRPr="00917C5D">
        <w:rPr>
          <w:rFonts w:ascii="GHEA Grapalat" w:hAnsi="GHEA Grapalat"/>
          <w:lang w:val="hy-AM"/>
        </w:rPr>
        <w:t xml:space="preserve"> համայնքի մասնակցային բյուջետավորման ընթացակարգերով ձևավորված ծրագրի իրականացման նպատակով ՀՀ 2025թ. պետական բյուջեից սուբվենցիայի ստացման ծրագրային հայտի (</w:t>
      </w:r>
      <w:r w:rsidRPr="00E862BE">
        <w:rPr>
          <w:rFonts w:ascii="GHEA Grapalat" w:hAnsi="GHEA Grapalat"/>
          <w:lang w:val="hy-AM"/>
        </w:rPr>
        <w:t>Ջերմուկ համայնքի Կեչուտ գյուղի խմելու ջրի ջրագծերի հիմնանորոգում</w:t>
      </w:r>
      <w:r>
        <w:rPr>
          <w:rFonts w:ascii="GHEA Grapalat" w:hAnsi="GHEA Grapalat"/>
          <w:lang w:val="hy-AM"/>
        </w:rPr>
        <w:t xml:space="preserve"> </w:t>
      </w:r>
      <w:r w:rsidRPr="00917C5D">
        <w:rPr>
          <w:rFonts w:ascii="GHEA Grapalat" w:hAnsi="GHEA Grapalat"/>
          <w:lang w:val="hy-AM"/>
        </w:rPr>
        <w:t>ծրագիր) վերաբերյալ ՀՀ ֆինանսների նախարարության և համապատասխան ոլորտային պետական կառավարման մարմինների ներկայացրած դիրքորոշումները և եզրակացնում է, որ հայտը կազմված է</w:t>
      </w:r>
      <w:r>
        <w:rPr>
          <w:rFonts w:ascii="GHEA Grapalat" w:hAnsi="GHEA Grapalat"/>
          <w:lang w:val="hy-AM"/>
        </w:rPr>
        <w:t>`</w:t>
      </w:r>
      <w:r w:rsidRPr="00917C5D">
        <w:rPr>
          <w:rFonts w:ascii="GHEA Grapalat" w:hAnsi="GHEA Grapalat"/>
          <w:lang w:val="hy-AM"/>
        </w:rPr>
        <w:t xml:space="preserve"> վերոնշյալ որոշմամբ հաստատված կարգի պահանջներին համապատասխան: </w:t>
      </w:r>
      <w:r w:rsidRPr="00917C5D"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ab/>
        <w:t xml:space="preserve">Հաշվի առնելով նշյալ որոշման հավելվածի 18-րդ կետի 1-ին ենթակետը՝ սույն գրությամբ նախարարությունը ծանուցում է </w:t>
      </w:r>
      <w:r w:rsidRPr="00E862BE">
        <w:rPr>
          <w:rFonts w:ascii="GHEA Grapalat" w:hAnsi="GHEA Grapalat"/>
          <w:lang w:val="hy-AM"/>
        </w:rPr>
        <w:t>Ջերմուկ համայնքի Կեչուտ գյուղի խմելու ջրի ջրագծերի հիմնանորոգում</w:t>
      </w:r>
      <w:r w:rsidRPr="00A64983">
        <w:rPr>
          <w:rFonts w:ascii="GHEA Grapalat" w:hAnsi="GHEA Grapalat"/>
          <w:lang w:val="hy-AM"/>
        </w:rPr>
        <w:t xml:space="preserve"> </w:t>
      </w:r>
      <w:r w:rsidRPr="00917C5D">
        <w:rPr>
          <w:rFonts w:ascii="GHEA Grapalat" w:hAnsi="GHEA Grapalat"/>
          <w:lang w:val="hy-AM"/>
        </w:rPr>
        <w:t>ծրագրի հայտին համաձայնություն տալու մասին:</w:t>
      </w:r>
      <w:r w:rsidRPr="00917C5D"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 xml:space="preserve">Միաժամանակ, նկատի ունենալով նաև հիշյալ որոշման հավելվածի 22-րդ կետում նախանշված կարգավորումը՝ առաջարկում ենք հայտին համաձայնություն տալու </w:t>
      </w:r>
      <w:r w:rsidRPr="00917C5D">
        <w:rPr>
          <w:rFonts w:ascii="GHEA Grapalat" w:hAnsi="GHEA Grapalat"/>
          <w:lang w:val="hy-AM"/>
        </w:rPr>
        <w:lastRenderedPageBreak/>
        <w:t>մասին ծանուցումն ստանալուց հետո մեկ աշխատանքային օրվա ընթացքում այն հրապարակել համայնքի պաշտոնական կայքում:</w:t>
      </w:r>
    </w:p>
    <w:p w14:paraId="521BC139" w14:textId="77777777" w:rsidR="00E862BE" w:rsidRDefault="00E862BE" w:rsidP="00E862BE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7EBA18DD" w14:textId="77777777" w:rsidR="004A3756" w:rsidRDefault="004A3756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4458E0E7" w14:textId="77777777" w:rsidR="004A3756" w:rsidRDefault="004A3756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5DE30D7B" w14:textId="77777777" w:rsidR="004A3756" w:rsidRDefault="004A3756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6A891826" w14:textId="0D04D802" w:rsidR="004A3756" w:rsidRPr="00E862BE" w:rsidRDefault="00ED0D72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     </w:t>
      </w:r>
      <w:r w:rsidR="0065272B">
        <w:rPr>
          <w:rFonts w:ascii="GHEA Grapalat" w:hAnsi="GHEA Grapalat"/>
          <w:sz w:val="22"/>
          <w:szCs w:val="22"/>
          <w:lang w:val="hy-AM"/>
        </w:rPr>
        <w:t xml:space="preserve">    </w:t>
      </w: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>
        <w:rPr>
          <w:rFonts w:ascii="GHEA Grapalat" w:hAnsi="GHEA Grapalat"/>
          <w:lang w:val="hy-AM"/>
        </w:rPr>
        <w:t>Հարգանքով`</w:t>
      </w:r>
      <w:r w:rsidR="005338E1">
        <w:rPr>
          <w:rFonts w:ascii="GHEA Grapalat" w:hAnsi="GHEA Grapalat"/>
          <w:lang w:val="hy-AM"/>
        </w:rPr>
        <w:pict w14:anchorId="0DDF8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6771410-7640-4B34-BF8A-54146AD2F017}" provid="{00000000-0000-0000-0000-000000000000}" issignatureline="t"/>
          </v:shape>
        </w:pict>
      </w:r>
    </w:p>
    <w:p w14:paraId="28705C4C" w14:textId="512D3F4D" w:rsidR="004A3756" w:rsidRPr="00E862BE" w:rsidRDefault="00ED0D72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</w:t>
      </w:r>
      <w:r w:rsidR="0065272B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       Վ.Կոստանյան </w:t>
      </w:r>
    </w:p>
    <w:p w14:paraId="79919810" w14:textId="77777777" w:rsidR="004A3756" w:rsidRDefault="004A375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61839073" w14:textId="77777777" w:rsidR="004A3756" w:rsidRDefault="004A3756">
      <w:pPr>
        <w:rPr>
          <w:rFonts w:ascii="GHEA Grapalat" w:hAnsi="GHEA Grapalat"/>
          <w:lang w:val="hy-AM"/>
        </w:rPr>
      </w:pPr>
    </w:p>
    <w:p w14:paraId="0F4988B0" w14:textId="77777777" w:rsidR="004A3756" w:rsidRDefault="004A3756">
      <w:pPr>
        <w:rPr>
          <w:rFonts w:ascii="GHEA Grapalat" w:hAnsi="GHEA Grapalat"/>
          <w:lang w:val="hy-AM"/>
        </w:rPr>
      </w:pPr>
    </w:p>
    <w:p w14:paraId="130D738D" w14:textId="77777777" w:rsidR="004A3756" w:rsidRDefault="004A3756">
      <w:pPr>
        <w:rPr>
          <w:rFonts w:ascii="GHEA Grapalat" w:hAnsi="GHEA Grapalat"/>
          <w:lang w:val="hy-AM"/>
        </w:rPr>
      </w:pPr>
    </w:p>
    <w:p w14:paraId="061690C3" w14:textId="77777777" w:rsidR="004A3756" w:rsidRDefault="004A3756">
      <w:pPr>
        <w:rPr>
          <w:rFonts w:ascii="GHEA Grapalat" w:hAnsi="GHEA Grapalat"/>
          <w:lang w:val="hy-AM"/>
        </w:rPr>
      </w:pPr>
    </w:p>
    <w:p w14:paraId="2ABC4695" w14:textId="77777777" w:rsidR="004A3756" w:rsidRDefault="004A3756">
      <w:pPr>
        <w:rPr>
          <w:rFonts w:ascii="GHEA Grapalat" w:hAnsi="GHEA Grapalat"/>
          <w:lang w:val="hy-AM"/>
        </w:rPr>
      </w:pPr>
    </w:p>
    <w:p w14:paraId="13EC8F62" w14:textId="77777777" w:rsidR="004A3756" w:rsidRDefault="004A3756">
      <w:pPr>
        <w:rPr>
          <w:rFonts w:ascii="GHEA Grapalat" w:hAnsi="GHEA Grapalat"/>
          <w:lang w:val="hy-AM"/>
        </w:rPr>
      </w:pPr>
    </w:p>
    <w:p w14:paraId="7545607D" w14:textId="77777777" w:rsidR="004A3756" w:rsidRDefault="004A3756">
      <w:pPr>
        <w:rPr>
          <w:rFonts w:ascii="GHEA Grapalat" w:hAnsi="GHEA Grapalat"/>
          <w:lang w:val="hy-AM"/>
        </w:rPr>
      </w:pPr>
    </w:p>
    <w:p w14:paraId="01939CF7" w14:textId="77777777" w:rsidR="004A3756" w:rsidRDefault="004A3756">
      <w:pPr>
        <w:rPr>
          <w:rFonts w:ascii="GHEA Grapalat" w:hAnsi="GHEA Grapalat"/>
          <w:lang w:val="hy-AM"/>
        </w:rPr>
      </w:pPr>
    </w:p>
    <w:p w14:paraId="16F96575" w14:textId="77777777" w:rsidR="004A3756" w:rsidRDefault="004A3756">
      <w:pPr>
        <w:rPr>
          <w:rFonts w:ascii="GHEA Grapalat" w:hAnsi="GHEA Grapalat"/>
          <w:lang w:val="hy-AM"/>
        </w:rPr>
      </w:pPr>
    </w:p>
    <w:p w14:paraId="78B5F60B" w14:textId="77777777" w:rsidR="004A3756" w:rsidRDefault="004A3756">
      <w:pPr>
        <w:rPr>
          <w:rFonts w:ascii="GHEA Grapalat" w:hAnsi="GHEA Grapalat"/>
          <w:lang w:val="hy-AM"/>
        </w:rPr>
      </w:pPr>
    </w:p>
    <w:p w14:paraId="77AD06B5" w14:textId="77777777" w:rsidR="004A3756" w:rsidRDefault="004A3756">
      <w:pPr>
        <w:rPr>
          <w:rFonts w:ascii="GHEA Grapalat" w:hAnsi="GHEA Grapalat"/>
          <w:lang w:val="hy-AM"/>
        </w:rPr>
      </w:pPr>
    </w:p>
    <w:p w14:paraId="43E735FB" w14:textId="77777777" w:rsidR="004A3756" w:rsidRDefault="004A3756">
      <w:pPr>
        <w:rPr>
          <w:rFonts w:ascii="GHEA Grapalat" w:hAnsi="GHEA Grapalat"/>
          <w:lang w:val="hy-AM"/>
        </w:rPr>
      </w:pPr>
    </w:p>
    <w:p w14:paraId="180EAB23" w14:textId="77777777" w:rsidR="004A3756" w:rsidRPr="0065272B" w:rsidRDefault="00ED0D72">
      <w:pPr>
        <w:rPr>
          <w:rFonts w:ascii="GHEA Grapalat" w:hAnsi="GHEA Grapalat"/>
          <w:sz w:val="20"/>
          <w:szCs w:val="20"/>
          <w:lang w:val="hy-AM"/>
        </w:rPr>
      </w:pPr>
      <w:r w:rsidRPr="0065272B">
        <w:rPr>
          <w:rFonts w:ascii="GHEA Grapalat" w:hAnsi="GHEA Grapalat"/>
          <w:sz w:val="20"/>
          <w:szCs w:val="20"/>
          <w:lang w:val="hy-AM"/>
        </w:rPr>
        <w:t>Կատարող՝ Ֆինանսական բաժնի ավագ մասնագետ, Խ. Պետրոսյան</w:t>
      </w:r>
    </w:p>
    <w:p w14:paraId="05C82619" w14:textId="77777777" w:rsidR="004A3756" w:rsidRPr="0065272B" w:rsidRDefault="00ED0D72">
      <w:pPr>
        <w:rPr>
          <w:rFonts w:ascii="GHEA Grapalat" w:hAnsi="GHEA Grapalat"/>
          <w:sz w:val="20"/>
          <w:szCs w:val="20"/>
        </w:rPr>
      </w:pPr>
      <w:r w:rsidRPr="0065272B">
        <w:rPr>
          <w:rFonts w:ascii="GHEA Grapalat" w:hAnsi="GHEA Grapalat"/>
          <w:sz w:val="20"/>
          <w:szCs w:val="20"/>
        </w:rPr>
        <w:t>Հեռ. 010511369</w:t>
      </w:r>
    </w:p>
    <w:sectPr w:rsidR="004A3756" w:rsidRPr="0065272B">
      <w:headerReference w:type="default" r:id="rId8"/>
      <w:footerReference w:type="default" r:id="rId9"/>
      <w:pgSz w:w="11906" w:h="16838"/>
      <w:pgMar w:top="1134" w:right="850" w:bottom="1768" w:left="863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3B19" w14:textId="77777777" w:rsidR="005338E1" w:rsidRDefault="005338E1">
      <w:r>
        <w:separator/>
      </w:r>
    </w:p>
  </w:endnote>
  <w:endnote w:type="continuationSeparator" w:id="0">
    <w:p w14:paraId="2AD6A389" w14:textId="77777777" w:rsidR="005338E1" w:rsidRDefault="0053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HEA Grapalat">
    <w:altName w:val="Sylfaen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Cy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C13E" w14:textId="77777777" w:rsidR="004A3756" w:rsidRDefault="004A3756">
    <w:pPr>
      <w:pStyle w:val="a8"/>
      <w:rPr>
        <w:rFonts w:ascii="GHEA Grapalat" w:hAnsi="GHEA Grapalat"/>
        <w:sz w:val="20"/>
        <w:szCs w:val="20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28EE" w14:textId="77777777" w:rsidR="005338E1" w:rsidRDefault="005338E1">
      <w:r>
        <w:separator/>
      </w:r>
    </w:p>
  </w:footnote>
  <w:footnote w:type="continuationSeparator" w:id="0">
    <w:p w14:paraId="324CD2A9" w14:textId="77777777" w:rsidR="005338E1" w:rsidRDefault="0053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DDB" w14:textId="77777777" w:rsidR="004A3756" w:rsidRDefault="004A37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56"/>
    <w:rsid w:val="002A1A08"/>
    <w:rsid w:val="004505FF"/>
    <w:rsid w:val="004A3756"/>
    <w:rsid w:val="005338E1"/>
    <w:rsid w:val="0065272B"/>
    <w:rsid w:val="00693D12"/>
    <w:rsid w:val="008C75E2"/>
    <w:rsid w:val="00B43D17"/>
    <w:rsid w:val="00E862BE"/>
    <w:rsid w:val="00ED0D72"/>
    <w:rsid w:val="00F5789C"/>
    <w:rsid w:val="00F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F683"/>
  <w15:docId w15:val="{A56057C1-77DD-4EA3-9227-CBBBBA64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D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6D2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16D2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5096"/>
        <w:tab w:val="right" w:pos="10193"/>
      </w:tabs>
    </w:pPr>
  </w:style>
  <w:style w:type="paragraph" w:styleId="a8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Heghine Aleksanyan</dc:creator>
  <cp:keywords>https:/mul2-mta.gov.am/tasks/1799256/oneclick?token=46d6ed21baedf7a664a273769692e48f</cp:keywords>
  <cp:lastModifiedBy>Armine Kazaryan</cp:lastModifiedBy>
  <cp:revision>2</cp:revision>
  <dcterms:created xsi:type="dcterms:W3CDTF">2025-04-17T13:45:00Z</dcterms:created>
  <dcterms:modified xsi:type="dcterms:W3CDTF">2025-04-17T13:45:00Z</dcterms:modified>
  <dc:language>en-US</dc:language>
</cp:coreProperties>
</file>